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40" w:rsidRPr="007F32CE" w:rsidRDefault="004C6BD8" w:rsidP="00CA771B">
      <w:pPr>
        <w:spacing w:line="360" w:lineRule="auto"/>
        <w:jc w:val="center"/>
        <w:rPr>
          <w:b/>
          <w:bCs/>
          <w:sz w:val="28"/>
          <w:szCs w:val="28"/>
        </w:rPr>
      </w:pPr>
      <w:r w:rsidRPr="007F32CE">
        <w:rPr>
          <w:b/>
          <w:bCs/>
          <w:sz w:val="28"/>
          <w:szCs w:val="28"/>
        </w:rPr>
        <w:t>Struktura genu eukariotycznego</w:t>
      </w:r>
    </w:p>
    <w:p w:rsidR="00FE7D44" w:rsidRPr="007F32CE" w:rsidRDefault="00FE7D44" w:rsidP="00BD3F20">
      <w:pPr>
        <w:spacing w:line="360" w:lineRule="auto"/>
        <w:jc w:val="center"/>
        <w:rPr>
          <w:b/>
          <w:bCs/>
          <w:sz w:val="16"/>
          <w:szCs w:val="16"/>
        </w:rPr>
      </w:pPr>
      <w:r w:rsidRPr="007F32CE">
        <w:rPr>
          <w:b/>
          <w:bCs/>
          <w:sz w:val="16"/>
          <w:szCs w:val="16"/>
        </w:rPr>
        <w:t xml:space="preserve">Materiały do zajęć </w:t>
      </w:r>
      <w:r w:rsidRPr="007F32CE">
        <w:rPr>
          <w:b/>
          <w:bCs/>
          <w:i/>
          <w:iCs/>
          <w:sz w:val="16"/>
          <w:szCs w:val="16"/>
        </w:rPr>
        <w:t>Genetyka</w:t>
      </w:r>
      <w:r w:rsidRPr="007F32CE">
        <w:rPr>
          <w:b/>
          <w:bCs/>
          <w:sz w:val="16"/>
          <w:szCs w:val="16"/>
        </w:rPr>
        <w:t xml:space="preserve"> </w:t>
      </w:r>
      <w:r w:rsidR="00AC5E55">
        <w:rPr>
          <w:b/>
          <w:bCs/>
          <w:sz w:val="16"/>
          <w:szCs w:val="16"/>
        </w:rPr>
        <w:t>na Wydziale Biologii UW (v. 2014</w:t>
      </w:r>
      <w:r w:rsidRPr="007F32CE">
        <w:rPr>
          <w:b/>
          <w:bCs/>
          <w:sz w:val="16"/>
          <w:szCs w:val="16"/>
        </w:rPr>
        <w:t>)</w:t>
      </w:r>
      <w:r w:rsidR="008F04EB" w:rsidRPr="007F32CE">
        <w:rPr>
          <w:b/>
          <w:bCs/>
          <w:sz w:val="16"/>
          <w:szCs w:val="16"/>
        </w:rPr>
        <w:t xml:space="preserve"> </w:t>
      </w:r>
    </w:p>
    <w:p w:rsidR="00B44087" w:rsidRPr="009946DE" w:rsidRDefault="00B44087" w:rsidP="00CA771B">
      <w:pPr>
        <w:spacing w:line="360" w:lineRule="auto"/>
        <w:ind w:firstLine="708"/>
        <w:jc w:val="center"/>
        <w:rPr>
          <w:color w:val="FF0000"/>
          <w:sz w:val="20"/>
          <w:szCs w:val="20"/>
        </w:rPr>
      </w:pPr>
    </w:p>
    <w:p w:rsidR="004C6BD8" w:rsidRPr="007F32CE" w:rsidRDefault="004C6BD8" w:rsidP="00E41769">
      <w:pPr>
        <w:spacing w:line="360" w:lineRule="auto"/>
        <w:ind w:firstLine="708"/>
        <w:jc w:val="both"/>
        <w:rPr>
          <w:sz w:val="20"/>
          <w:szCs w:val="20"/>
        </w:rPr>
      </w:pPr>
      <w:r w:rsidRPr="007F32CE">
        <w:rPr>
          <w:sz w:val="20"/>
          <w:szCs w:val="20"/>
        </w:rPr>
        <w:t xml:space="preserve">Schemat ekspresji informacji genetycznej w zwierzęcej komórce eukariotycznej przedstawiono na poniższym schemacie: </w:t>
      </w:r>
    </w:p>
    <w:p w:rsidR="00FE07E1" w:rsidRPr="007F32CE" w:rsidRDefault="00A32C32" w:rsidP="00BE023E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2pt;margin-top:.3pt;width:115.15pt;height:162pt;z-index:251657728" stroked="f">
            <v:textbox style="mso-next-textbox:#_x0000_s1030">
              <w:txbxContent>
                <w:p w:rsidR="00BE023E" w:rsidRPr="001735A4" w:rsidRDefault="00BE023E" w:rsidP="00BE023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1735A4">
                    <w:rPr>
                      <w:b/>
                      <w:bCs/>
                      <w:sz w:val="16"/>
                      <w:szCs w:val="16"/>
                    </w:rPr>
                    <w:t>W jądrze komórek eukariotycznych występują trzy polimerazy RNA:</w:t>
                  </w:r>
                </w:p>
                <w:p w:rsidR="00BE023E" w:rsidRDefault="00BE023E" w:rsidP="00BE023E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BE023E" w:rsidRDefault="00BE023E" w:rsidP="00BE023E">
                  <w:pPr>
                    <w:rPr>
                      <w:sz w:val="16"/>
                      <w:szCs w:val="16"/>
                    </w:rPr>
                  </w:pPr>
                  <w:r w:rsidRPr="001735A4">
                    <w:rPr>
                      <w:b/>
                      <w:bCs/>
                      <w:sz w:val="16"/>
                      <w:szCs w:val="16"/>
                    </w:rPr>
                    <w:t>- polimeraza RNA I</w:t>
                  </w:r>
                  <w:r>
                    <w:rPr>
                      <w:sz w:val="16"/>
                      <w:szCs w:val="16"/>
                    </w:rPr>
                    <w:t xml:space="preserve"> – transkrybuje większość genów rRNA (lokalizacja: jąderko)</w:t>
                  </w:r>
                </w:p>
                <w:p w:rsidR="00BE023E" w:rsidRDefault="00BE023E" w:rsidP="00BE023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</w:t>
                  </w:r>
                  <w:r w:rsidRPr="001735A4">
                    <w:rPr>
                      <w:b/>
                      <w:bCs/>
                      <w:sz w:val="16"/>
                      <w:szCs w:val="16"/>
                    </w:rPr>
                    <w:t>polimeraza RNA II</w:t>
                  </w:r>
                  <w:r>
                    <w:rPr>
                      <w:sz w:val="16"/>
                      <w:szCs w:val="16"/>
                    </w:rPr>
                    <w:t xml:space="preserve"> – transkrybuje wszystkie geny kodujące białka i niektóre geny snRNA (lokalizacja: nukleoplazma)</w:t>
                  </w:r>
                </w:p>
                <w:p w:rsidR="00BE023E" w:rsidRPr="001735A4" w:rsidRDefault="00BE023E" w:rsidP="00BE023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- </w:t>
                  </w:r>
                  <w:r w:rsidRPr="001735A4">
                    <w:rPr>
                      <w:b/>
                      <w:bCs/>
                      <w:sz w:val="16"/>
                      <w:szCs w:val="16"/>
                    </w:rPr>
                    <w:t xml:space="preserve">polimeraza RNA </w:t>
                  </w:r>
                  <w:r w:rsidR="00D02028">
                    <w:rPr>
                      <w:b/>
                      <w:bCs/>
                      <w:sz w:val="16"/>
                      <w:szCs w:val="16"/>
                    </w:rPr>
                    <w:t>I</w:t>
                  </w:r>
                  <w:r w:rsidRPr="001735A4">
                    <w:rPr>
                      <w:b/>
                      <w:bCs/>
                      <w:sz w:val="16"/>
                      <w:szCs w:val="16"/>
                    </w:rPr>
                    <w:t>II</w:t>
                  </w:r>
                  <w:r>
                    <w:rPr>
                      <w:sz w:val="16"/>
                      <w:szCs w:val="16"/>
                    </w:rPr>
                    <w:t xml:space="preserve"> – transkrybuje geny tRNA, 5S rRNA U6 snRNA oraz geny kilku innych klas małych RNA (lokalizacja: nukleoplazma)</w:t>
                  </w:r>
                </w:p>
              </w:txbxContent>
            </v:textbox>
          </v:shape>
        </w:pict>
      </w:r>
      <w:r w:rsidR="002E7A1C">
        <w:rPr>
          <w:noProof/>
          <w:sz w:val="20"/>
          <w:szCs w:val="20"/>
          <w:lang w:eastAsia="pl-PL"/>
        </w:rPr>
        <w:drawing>
          <wp:inline distT="0" distB="0" distL="0" distR="0">
            <wp:extent cx="4330700" cy="3042920"/>
            <wp:effectExtent l="19050" t="0" r="0" b="0"/>
            <wp:docPr id="1" name="Picture 1" descr="komo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or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304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41D" w:rsidRPr="007F32CE" w:rsidRDefault="0007379C" w:rsidP="00E41769">
      <w:pPr>
        <w:spacing w:line="360" w:lineRule="auto"/>
        <w:ind w:firstLine="708"/>
        <w:jc w:val="both"/>
        <w:rPr>
          <w:sz w:val="20"/>
          <w:szCs w:val="20"/>
        </w:rPr>
      </w:pPr>
      <w:r w:rsidRPr="007F32CE">
        <w:rPr>
          <w:sz w:val="20"/>
          <w:szCs w:val="20"/>
        </w:rPr>
        <w:t xml:space="preserve">Celem niniejszych ćwiczeń jest prezentacja i omówienie poszczególnych elementów struktury </w:t>
      </w:r>
      <w:r w:rsidR="00914BC8" w:rsidRPr="007F32CE">
        <w:rPr>
          <w:sz w:val="20"/>
          <w:szCs w:val="20"/>
        </w:rPr>
        <w:t xml:space="preserve">jądrowego </w:t>
      </w:r>
      <w:r w:rsidRPr="007F32CE">
        <w:rPr>
          <w:b/>
          <w:bCs/>
          <w:sz w:val="20"/>
          <w:szCs w:val="20"/>
        </w:rPr>
        <w:t xml:space="preserve">genu eukariotycznego transkrybowanego przez polimerazę </w:t>
      </w:r>
      <w:r w:rsidR="00472A72" w:rsidRPr="007F32CE">
        <w:rPr>
          <w:b/>
          <w:bCs/>
          <w:sz w:val="20"/>
          <w:szCs w:val="20"/>
        </w:rPr>
        <w:t xml:space="preserve">RNA </w:t>
      </w:r>
      <w:r w:rsidRPr="007F32CE">
        <w:rPr>
          <w:b/>
          <w:bCs/>
          <w:sz w:val="20"/>
          <w:szCs w:val="20"/>
        </w:rPr>
        <w:t>II</w:t>
      </w:r>
      <w:r w:rsidRPr="007F32CE">
        <w:rPr>
          <w:sz w:val="20"/>
          <w:szCs w:val="20"/>
        </w:rPr>
        <w:t>. Ponadto, omówione zostaną niektóre aspekty budowy promotora, inicjacji i</w:t>
      </w:r>
      <w:r w:rsidR="000003B7">
        <w:rPr>
          <w:sz w:val="20"/>
          <w:szCs w:val="20"/>
        </w:rPr>
        <w:t xml:space="preserve"> regulacji transkrypcji oraz po</w:t>
      </w:r>
      <w:r w:rsidRPr="007F32CE">
        <w:rPr>
          <w:sz w:val="20"/>
          <w:szCs w:val="20"/>
        </w:rPr>
        <w:t>transkrypcyjnych etapów ekspresji genu eukariotycznego wraz z elementami strukturalnymi, warunkującymi ich właściwy przebieg. Poniższy schemat w sposób uogólniony i uproszczony przedstawia strukturę takiego genu</w:t>
      </w:r>
      <w:r w:rsidR="0014241D" w:rsidRPr="007F32CE">
        <w:rPr>
          <w:sz w:val="20"/>
          <w:szCs w:val="20"/>
        </w:rPr>
        <w:t>.</w:t>
      </w:r>
    </w:p>
    <w:p w:rsidR="0007379C" w:rsidRPr="007F32CE" w:rsidRDefault="002E7A1C" w:rsidP="00E41769">
      <w:pPr>
        <w:spacing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5756910" cy="804545"/>
            <wp:effectExtent l="19050" t="0" r="0" b="0"/>
            <wp:docPr id="2" name="Picture 2" descr="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DE2" w:rsidRPr="007F32CE" w:rsidRDefault="00791DE2" w:rsidP="00791DE2">
      <w:pPr>
        <w:spacing w:line="360" w:lineRule="auto"/>
        <w:jc w:val="both"/>
        <w:rPr>
          <w:b/>
          <w:sz w:val="20"/>
          <w:szCs w:val="20"/>
        </w:rPr>
      </w:pPr>
    </w:p>
    <w:p w:rsidR="00791DE2" w:rsidRPr="007F32CE" w:rsidRDefault="00791DE2" w:rsidP="00791DE2">
      <w:pPr>
        <w:spacing w:line="360" w:lineRule="auto"/>
        <w:jc w:val="both"/>
        <w:rPr>
          <w:b/>
        </w:rPr>
      </w:pPr>
      <w:r w:rsidRPr="007F32CE">
        <w:rPr>
          <w:b/>
        </w:rPr>
        <w:t>Regulacja ekspresji genów eukariotycznych na poziomie transkrypcji</w:t>
      </w:r>
    </w:p>
    <w:p w:rsidR="00791DE2" w:rsidRPr="007F32CE" w:rsidRDefault="00791DE2" w:rsidP="00E41769">
      <w:pPr>
        <w:spacing w:line="360" w:lineRule="auto"/>
        <w:ind w:firstLine="708"/>
        <w:jc w:val="both"/>
        <w:rPr>
          <w:sz w:val="20"/>
          <w:szCs w:val="20"/>
        </w:rPr>
      </w:pPr>
    </w:p>
    <w:p w:rsidR="00EE48B8" w:rsidRPr="007F32CE" w:rsidRDefault="00B05540" w:rsidP="00E41769">
      <w:pPr>
        <w:spacing w:line="360" w:lineRule="auto"/>
        <w:ind w:firstLine="708"/>
        <w:jc w:val="both"/>
        <w:rPr>
          <w:sz w:val="20"/>
          <w:szCs w:val="20"/>
        </w:rPr>
      </w:pPr>
      <w:r w:rsidRPr="007F32CE">
        <w:rPr>
          <w:sz w:val="20"/>
          <w:szCs w:val="20"/>
        </w:rPr>
        <w:t xml:space="preserve">Regulacja </w:t>
      </w:r>
      <w:r w:rsidR="00FE07E1" w:rsidRPr="007F32CE">
        <w:rPr>
          <w:sz w:val="20"/>
          <w:szCs w:val="20"/>
        </w:rPr>
        <w:t xml:space="preserve">ekspresji </w:t>
      </w:r>
      <w:r w:rsidRPr="007F32CE">
        <w:rPr>
          <w:sz w:val="20"/>
          <w:szCs w:val="20"/>
        </w:rPr>
        <w:t xml:space="preserve">genów </w:t>
      </w:r>
      <w:r w:rsidR="00EE48B8" w:rsidRPr="007F32CE">
        <w:rPr>
          <w:sz w:val="20"/>
          <w:szCs w:val="20"/>
        </w:rPr>
        <w:t xml:space="preserve">eukariotycznych </w:t>
      </w:r>
      <w:r w:rsidRPr="007F32CE">
        <w:rPr>
          <w:sz w:val="20"/>
          <w:szCs w:val="20"/>
        </w:rPr>
        <w:t xml:space="preserve">zachodzi </w:t>
      </w:r>
      <w:r w:rsidR="00FE07E1" w:rsidRPr="007F32CE">
        <w:rPr>
          <w:sz w:val="20"/>
          <w:szCs w:val="20"/>
        </w:rPr>
        <w:t xml:space="preserve">przede wszystkim </w:t>
      </w:r>
      <w:r w:rsidRPr="007F32CE">
        <w:rPr>
          <w:sz w:val="20"/>
          <w:szCs w:val="20"/>
        </w:rPr>
        <w:t>na poziomie transkrypcji. Głównym transkrypcyjnym mechanizmem regula</w:t>
      </w:r>
      <w:r w:rsidR="000003B7">
        <w:rPr>
          <w:sz w:val="20"/>
          <w:szCs w:val="20"/>
        </w:rPr>
        <w:t xml:space="preserve">cji </w:t>
      </w:r>
      <w:r w:rsidRPr="007F32CE">
        <w:rPr>
          <w:sz w:val="20"/>
          <w:szCs w:val="20"/>
        </w:rPr>
        <w:t xml:space="preserve">jest inicjacja transkrypcji kontrolowana przez oddziaływanie kompleksu polimerazy RNA II z promotorem genu. </w:t>
      </w:r>
      <w:r w:rsidR="00EE48B8" w:rsidRPr="007F32CE">
        <w:rPr>
          <w:sz w:val="20"/>
          <w:szCs w:val="20"/>
        </w:rPr>
        <w:t xml:space="preserve">Promotory genów transkrybowanych przez polimerazę </w:t>
      </w:r>
      <w:r w:rsidR="00472A72" w:rsidRPr="007F32CE">
        <w:rPr>
          <w:sz w:val="20"/>
          <w:szCs w:val="20"/>
        </w:rPr>
        <w:t xml:space="preserve">RNA </w:t>
      </w:r>
      <w:r w:rsidR="00EE48B8" w:rsidRPr="007F32CE">
        <w:rPr>
          <w:sz w:val="20"/>
          <w:szCs w:val="20"/>
        </w:rPr>
        <w:t xml:space="preserve">II stanowią mniej lub bardziej rozległe obszary położone </w:t>
      </w:r>
      <w:r w:rsidR="00EE48B8" w:rsidRPr="007F32CE">
        <w:rPr>
          <w:iCs/>
          <w:sz w:val="20"/>
          <w:szCs w:val="20"/>
        </w:rPr>
        <w:t xml:space="preserve">powyżej </w:t>
      </w:r>
      <w:r w:rsidR="000003B7">
        <w:rPr>
          <w:iCs/>
          <w:sz w:val="20"/>
          <w:szCs w:val="20"/>
        </w:rPr>
        <w:t xml:space="preserve">(po stronie </w:t>
      </w:r>
      <w:smartTag w:uri="urn:schemas-microsoft-com:office:smarttags" w:element="metricconverter">
        <w:smartTagPr>
          <w:attr w:name="ProductID" w:val="5’"/>
        </w:smartTagPr>
        <w:r w:rsidR="000003B7">
          <w:rPr>
            <w:iCs/>
            <w:sz w:val="20"/>
            <w:szCs w:val="20"/>
          </w:rPr>
          <w:t>5’</w:t>
        </w:r>
      </w:smartTag>
      <w:r w:rsidR="000003B7">
        <w:rPr>
          <w:iCs/>
          <w:sz w:val="20"/>
          <w:szCs w:val="20"/>
        </w:rPr>
        <w:t xml:space="preserve">) </w:t>
      </w:r>
      <w:r w:rsidR="00EE48B8" w:rsidRPr="007F32CE">
        <w:rPr>
          <w:sz w:val="20"/>
          <w:szCs w:val="20"/>
        </w:rPr>
        <w:t xml:space="preserve">miejsc inicjacji transkrypcji i zawierają bardzo </w:t>
      </w:r>
      <w:r w:rsidR="000003B7">
        <w:rPr>
          <w:sz w:val="20"/>
          <w:szCs w:val="20"/>
        </w:rPr>
        <w:t>rozmaite</w:t>
      </w:r>
      <w:r w:rsidR="00EE48B8" w:rsidRPr="007F32CE">
        <w:rPr>
          <w:sz w:val="20"/>
          <w:szCs w:val="20"/>
        </w:rPr>
        <w:t xml:space="preserve"> </w:t>
      </w:r>
      <w:r w:rsidR="000003B7">
        <w:rPr>
          <w:b/>
          <w:sz w:val="20"/>
          <w:szCs w:val="20"/>
        </w:rPr>
        <w:t>elementy</w:t>
      </w:r>
      <w:r w:rsidR="00EE48B8" w:rsidRPr="007F32CE">
        <w:rPr>
          <w:b/>
          <w:sz w:val="20"/>
          <w:szCs w:val="20"/>
        </w:rPr>
        <w:t xml:space="preserve"> </w:t>
      </w:r>
      <w:r w:rsidR="00EE48B8" w:rsidRPr="007F32CE">
        <w:rPr>
          <w:b/>
          <w:i/>
          <w:sz w:val="20"/>
          <w:szCs w:val="20"/>
        </w:rPr>
        <w:t>cis</w:t>
      </w:r>
      <w:r w:rsidR="00EE48B8" w:rsidRPr="007F32CE">
        <w:rPr>
          <w:sz w:val="20"/>
          <w:szCs w:val="20"/>
        </w:rPr>
        <w:t xml:space="preserve">. Niektóre z nich umożliwiają prawidłowe rozpoczęcie transkrypcji i odpowiadają za podstawowy poziom </w:t>
      </w:r>
      <w:r w:rsidR="00B80E19">
        <w:rPr>
          <w:sz w:val="20"/>
          <w:szCs w:val="20"/>
        </w:rPr>
        <w:t>mRNA</w:t>
      </w:r>
      <w:r w:rsidR="00EE48B8" w:rsidRPr="007F32CE">
        <w:rPr>
          <w:sz w:val="20"/>
          <w:szCs w:val="20"/>
        </w:rPr>
        <w:t xml:space="preserve">, inne mają znaczenie regulacyjne - aktywują bądź (rzadziej) </w:t>
      </w:r>
      <w:r w:rsidR="000003B7">
        <w:rPr>
          <w:sz w:val="20"/>
          <w:szCs w:val="20"/>
        </w:rPr>
        <w:t xml:space="preserve">hamują </w:t>
      </w:r>
      <w:r w:rsidR="00EE48B8" w:rsidRPr="007F32CE">
        <w:rPr>
          <w:sz w:val="20"/>
          <w:szCs w:val="20"/>
        </w:rPr>
        <w:t>ekspresję danego genu w danej sytuacji.</w:t>
      </w:r>
    </w:p>
    <w:p w:rsidR="00DF3EE6" w:rsidRDefault="00EF30B3" w:rsidP="00E41769">
      <w:pPr>
        <w:spacing w:line="360" w:lineRule="auto"/>
        <w:ind w:firstLine="720"/>
        <w:jc w:val="both"/>
        <w:rPr>
          <w:sz w:val="20"/>
          <w:szCs w:val="20"/>
        </w:rPr>
      </w:pPr>
      <w:r w:rsidRPr="007F32CE">
        <w:rPr>
          <w:sz w:val="20"/>
          <w:szCs w:val="20"/>
        </w:rPr>
        <w:t xml:space="preserve">W odróżnieniu od enzymów prokariotycznych, polimerazy RNA </w:t>
      </w:r>
      <w:r w:rsidRPr="007F32CE">
        <w:rPr>
          <w:i/>
          <w:sz w:val="20"/>
          <w:szCs w:val="20"/>
        </w:rPr>
        <w:t>Eukaryota</w:t>
      </w:r>
      <w:r w:rsidRPr="007F32CE">
        <w:rPr>
          <w:sz w:val="20"/>
          <w:szCs w:val="20"/>
        </w:rPr>
        <w:t xml:space="preserve"> nie są w stanie same rozpoznać i związać się z DNA. Za rozpoznanie sekwencji </w:t>
      </w:r>
      <w:r w:rsidR="0098799D">
        <w:rPr>
          <w:sz w:val="20"/>
          <w:szCs w:val="20"/>
        </w:rPr>
        <w:t xml:space="preserve">promotorowych </w:t>
      </w:r>
      <w:r w:rsidRPr="007F32CE">
        <w:rPr>
          <w:sz w:val="20"/>
          <w:szCs w:val="20"/>
        </w:rPr>
        <w:t xml:space="preserve">i uformowanie funkcjonalnego </w:t>
      </w:r>
      <w:r w:rsidRPr="007F32CE">
        <w:rPr>
          <w:sz w:val="20"/>
          <w:szCs w:val="20"/>
        </w:rPr>
        <w:lastRenderedPageBreak/>
        <w:t xml:space="preserve">kompleksu transkrypcyjnego odpowiedzialny jest zestaw </w:t>
      </w:r>
      <w:r w:rsidRPr="007F32CE">
        <w:rPr>
          <w:b/>
          <w:sz w:val="20"/>
          <w:szCs w:val="20"/>
        </w:rPr>
        <w:t>podstawowych czynników transkrypcyjnych</w:t>
      </w:r>
      <w:r w:rsidRPr="007F32CE">
        <w:rPr>
          <w:sz w:val="20"/>
          <w:szCs w:val="20"/>
        </w:rPr>
        <w:t xml:space="preserve">. </w:t>
      </w:r>
      <w:r w:rsidR="00DF3EE6">
        <w:rPr>
          <w:sz w:val="20"/>
          <w:szCs w:val="20"/>
        </w:rPr>
        <w:t>Schemat powstawania tego kompleksu jest następujący:</w:t>
      </w:r>
    </w:p>
    <w:p w:rsidR="00DF3EE6" w:rsidRDefault="00DF3EE6" w:rsidP="00E41769">
      <w:pPr>
        <w:spacing w:line="360" w:lineRule="auto"/>
        <w:ind w:firstLine="720"/>
        <w:jc w:val="both"/>
        <w:rPr>
          <w:sz w:val="20"/>
          <w:szCs w:val="20"/>
        </w:rPr>
      </w:pPr>
    </w:p>
    <w:p w:rsidR="00DF3EE6" w:rsidRDefault="002E7A1C" w:rsidP="00E41769">
      <w:pPr>
        <w:spacing w:line="360" w:lineRule="auto"/>
        <w:ind w:firstLine="720"/>
        <w:jc w:val="both"/>
        <w:rPr>
          <w:sz w:val="20"/>
          <w:szCs w:val="20"/>
        </w:rPr>
      </w:pPr>
      <w:r>
        <w:rPr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3599180" cy="4177030"/>
            <wp:effectExtent l="19050" t="0" r="1270" b="0"/>
            <wp:docPr id="3" name="Picture 3" descr="komplek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mpleks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417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EE6" w:rsidRDefault="00DF3EE6" w:rsidP="00E41769">
      <w:pPr>
        <w:spacing w:line="360" w:lineRule="auto"/>
        <w:ind w:firstLine="720"/>
        <w:jc w:val="both"/>
        <w:rPr>
          <w:sz w:val="20"/>
          <w:szCs w:val="20"/>
        </w:rPr>
      </w:pPr>
    </w:p>
    <w:p w:rsidR="00831EBF" w:rsidRPr="007F32CE" w:rsidRDefault="00B05540" w:rsidP="00DF3EE6">
      <w:pPr>
        <w:spacing w:line="360" w:lineRule="auto"/>
        <w:jc w:val="both"/>
        <w:rPr>
          <w:sz w:val="20"/>
          <w:szCs w:val="20"/>
        </w:rPr>
      </w:pPr>
      <w:r w:rsidRPr="007F32CE">
        <w:rPr>
          <w:sz w:val="20"/>
          <w:szCs w:val="20"/>
        </w:rPr>
        <w:t xml:space="preserve">Pierwszym etapem składania kompleksu </w:t>
      </w:r>
      <w:r w:rsidR="00EF30B3" w:rsidRPr="007F32CE">
        <w:rPr>
          <w:sz w:val="20"/>
          <w:szCs w:val="20"/>
        </w:rPr>
        <w:t xml:space="preserve">transkrypcyjnego </w:t>
      </w:r>
      <w:r w:rsidRPr="007F32CE">
        <w:rPr>
          <w:sz w:val="20"/>
          <w:szCs w:val="20"/>
        </w:rPr>
        <w:t xml:space="preserve">polimerazy </w:t>
      </w:r>
      <w:r w:rsidR="00472A72" w:rsidRPr="007F32CE">
        <w:rPr>
          <w:sz w:val="20"/>
          <w:szCs w:val="20"/>
        </w:rPr>
        <w:t xml:space="preserve">RNA </w:t>
      </w:r>
      <w:r w:rsidR="0060577D" w:rsidRPr="007F32CE">
        <w:rPr>
          <w:sz w:val="20"/>
          <w:szCs w:val="20"/>
        </w:rPr>
        <w:t xml:space="preserve">II </w:t>
      </w:r>
      <w:r w:rsidRPr="007F32CE">
        <w:rPr>
          <w:sz w:val="20"/>
          <w:szCs w:val="20"/>
        </w:rPr>
        <w:t>jest wiązanie</w:t>
      </w:r>
      <w:r w:rsidR="00917167">
        <w:rPr>
          <w:sz w:val="20"/>
          <w:szCs w:val="20"/>
        </w:rPr>
        <w:t xml:space="preserve"> się</w:t>
      </w:r>
      <w:r w:rsidRPr="007F32CE">
        <w:rPr>
          <w:sz w:val="20"/>
          <w:szCs w:val="20"/>
        </w:rPr>
        <w:t xml:space="preserve"> </w:t>
      </w:r>
      <w:r w:rsidR="00917167" w:rsidRPr="007F32CE">
        <w:rPr>
          <w:sz w:val="20"/>
          <w:szCs w:val="20"/>
        </w:rPr>
        <w:t>podstawowego czynnika transkrypcyjnego TFIID</w:t>
      </w:r>
      <w:r w:rsidR="00917167">
        <w:rPr>
          <w:sz w:val="20"/>
          <w:szCs w:val="20"/>
        </w:rPr>
        <w:t xml:space="preserve"> z</w:t>
      </w:r>
      <w:r w:rsidR="002F2A55">
        <w:rPr>
          <w:sz w:val="20"/>
          <w:szCs w:val="20"/>
        </w:rPr>
        <w:t xml:space="preserve"> konserwowaną</w:t>
      </w:r>
      <w:r w:rsidR="002F2A55" w:rsidRPr="007F32CE">
        <w:rPr>
          <w:sz w:val="20"/>
          <w:szCs w:val="20"/>
        </w:rPr>
        <w:t xml:space="preserve"> s</w:t>
      </w:r>
      <w:r w:rsidR="002F2A55">
        <w:rPr>
          <w:sz w:val="20"/>
          <w:szCs w:val="20"/>
        </w:rPr>
        <w:t>ekwencją</w:t>
      </w:r>
      <w:r w:rsidR="002F2A55" w:rsidRPr="007F32CE">
        <w:rPr>
          <w:sz w:val="20"/>
          <w:szCs w:val="20"/>
        </w:rPr>
        <w:t xml:space="preserve"> </w:t>
      </w:r>
      <w:r w:rsidR="00917167">
        <w:rPr>
          <w:sz w:val="20"/>
          <w:szCs w:val="20"/>
        </w:rPr>
        <w:t xml:space="preserve">DNA </w:t>
      </w:r>
      <w:r w:rsidR="002F2A55" w:rsidRPr="007F32CE">
        <w:rPr>
          <w:sz w:val="20"/>
          <w:szCs w:val="20"/>
        </w:rPr>
        <w:t>powyżej miejsca inicjacji transkrypcji</w:t>
      </w:r>
      <w:r w:rsidR="002F2A55">
        <w:rPr>
          <w:sz w:val="20"/>
          <w:szCs w:val="20"/>
        </w:rPr>
        <w:t>,</w:t>
      </w:r>
      <w:r w:rsidR="002F2A55" w:rsidRPr="007F32CE">
        <w:rPr>
          <w:sz w:val="20"/>
          <w:szCs w:val="20"/>
        </w:rPr>
        <w:t xml:space="preserve"> tzw. </w:t>
      </w:r>
      <w:r w:rsidR="002F2A55">
        <w:rPr>
          <w:b/>
          <w:bCs/>
          <w:sz w:val="20"/>
          <w:szCs w:val="20"/>
        </w:rPr>
        <w:t>elementem</w:t>
      </w:r>
      <w:r w:rsidR="002F2A55" w:rsidRPr="007F32CE">
        <w:rPr>
          <w:b/>
          <w:bCs/>
          <w:sz w:val="20"/>
          <w:szCs w:val="20"/>
        </w:rPr>
        <w:t xml:space="preserve"> </w:t>
      </w:r>
      <w:r w:rsidR="00917167">
        <w:rPr>
          <w:b/>
          <w:bCs/>
          <w:sz w:val="20"/>
          <w:szCs w:val="20"/>
        </w:rPr>
        <w:t>lub blokiem</w:t>
      </w:r>
      <w:r w:rsidR="002F2A55">
        <w:rPr>
          <w:b/>
          <w:bCs/>
          <w:sz w:val="20"/>
          <w:szCs w:val="20"/>
        </w:rPr>
        <w:t xml:space="preserve"> </w:t>
      </w:r>
      <w:r w:rsidR="002F2A55" w:rsidRPr="007F32CE">
        <w:rPr>
          <w:b/>
          <w:bCs/>
          <w:sz w:val="20"/>
          <w:szCs w:val="20"/>
        </w:rPr>
        <w:t xml:space="preserve">TATA </w:t>
      </w:r>
      <w:r w:rsidR="002F2A55" w:rsidRPr="007F32CE">
        <w:rPr>
          <w:bCs/>
          <w:sz w:val="20"/>
          <w:szCs w:val="20"/>
        </w:rPr>
        <w:t xml:space="preserve">(ang. </w:t>
      </w:r>
      <w:r w:rsidR="002F2A55" w:rsidRPr="007F32CE">
        <w:rPr>
          <w:bCs/>
          <w:i/>
          <w:sz w:val="20"/>
          <w:szCs w:val="20"/>
        </w:rPr>
        <w:t>TATA-box</w:t>
      </w:r>
      <w:r w:rsidR="002F2A55" w:rsidRPr="007F32CE">
        <w:rPr>
          <w:bCs/>
          <w:sz w:val="20"/>
          <w:szCs w:val="20"/>
        </w:rPr>
        <w:t>)</w:t>
      </w:r>
      <w:r w:rsidR="00917167">
        <w:rPr>
          <w:sz w:val="20"/>
          <w:szCs w:val="20"/>
        </w:rPr>
        <w:t>. TFIID zawiera</w:t>
      </w:r>
      <w:r w:rsidRPr="007F32CE">
        <w:rPr>
          <w:sz w:val="20"/>
          <w:szCs w:val="20"/>
        </w:rPr>
        <w:t xml:space="preserve"> białko wiążące się</w:t>
      </w:r>
      <w:r w:rsidR="00917167">
        <w:rPr>
          <w:sz w:val="20"/>
          <w:szCs w:val="20"/>
        </w:rPr>
        <w:t xml:space="preserve"> z blokiem TATA</w:t>
      </w:r>
      <w:r w:rsidRPr="007F32CE">
        <w:rPr>
          <w:sz w:val="20"/>
          <w:szCs w:val="20"/>
        </w:rPr>
        <w:t xml:space="preserve"> zwane TBP</w:t>
      </w:r>
      <w:r w:rsidR="00F55C1D" w:rsidRPr="007F32CE">
        <w:rPr>
          <w:sz w:val="20"/>
          <w:szCs w:val="20"/>
        </w:rPr>
        <w:t xml:space="preserve"> (ang. </w:t>
      </w:r>
      <w:r w:rsidR="00F55C1D" w:rsidRPr="007F32CE">
        <w:rPr>
          <w:i/>
          <w:iCs/>
          <w:sz w:val="20"/>
          <w:szCs w:val="20"/>
        </w:rPr>
        <w:t>TATA-binding protein</w:t>
      </w:r>
      <w:r w:rsidR="0029464E" w:rsidRPr="007F32CE">
        <w:rPr>
          <w:sz w:val="20"/>
          <w:szCs w:val="20"/>
        </w:rPr>
        <w:t xml:space="preserve">) </w:t>
      </w:r>
      <w:r w:rsidRPr="007F32CE">
        <w:rPr>
          <w:sz w:val="20"/>
          <w:szCs w:val="20"/>
        </w:rPr>
        <w:t>oraz kilka białek typu TAF</w:t>
      </w:r>
      <w:r w:rsidR="00F55C1D" w:rsidRPr="007F32CE">
        <w:rPr>
          <w:sz w:val="20"/>
          <w:szCs w:val="20"/>
        </w:rPr>
        <w:t xml:space="preserve"> (ang. </w:t>
      </w:r>
      <w:r w:rsidR="00F55C1D" w:rsidRPr="007F32CE">
        <w:rPr>
          <w:i/>
          <w:iCs/>
          <w:sz w:val="20"/>
          <w:szCs w:val="20"/>
        </w:rPr>
        <w:t>TBP-associated proteins</w:t>
      </w:r>
      <w:r w:rsidRPr="007F32CE">
        <w:rPr>
          <w:sz w:val="20"/>
          <w:szCs w:val="20"/>
        </w:rPr>
        <w:t>).</w:t>
      </w:r>
      <w:r w:rsidR="0060577D" w:rsidRPr="007F32CE">
        <w:rPr>
          <w:sz w:val="20"/>
          <w:szCs w:val="20"/>
        </w:rPr>
        <w:t xml:space="preserve"> Element TATA jest zasadniczym elementem transkrypcji na </w:t>
      </w:r>
      <w:r w:rsidR="00B80E19" w:rsidRPr="007F32CE">
        <w:rPr>
          <w:sz w:val="20"/>
          <w:szCs w:val="20"/>
        </w:rPr>
        <w:t xml:space="preserve">poziomie </w:t>
      </w:r>
      <w:r w:rsidR="0060577D" w:rsidRPr="007F32CE">
        <w:rPr>
          <w:sz w:val="20"/>
          <w:szCs w:val="20"/>
        </w:rPr>
        <w:t xml:space="preserve">podstawowym, który jednak nie występuje we wszystkich promotorach </w:t>
      </w:r>
      <w:r w:rsidR="0029464E" w:rsidRPr="007F32CE">
        <w:rPr>
          <w:sz w:val="20"/>
          <w:szCs w:val="20"/>
        </w:rPr>
        <w:t xml:space="preserve">dla </w:t>
      </w:r>
      <w:r w:rsidR="0060577D" w:rsidRPr="007F32CE">
        <w:rPr>
          <w:sz w:val="20"/>
          <w:szCs w:val="20"/>
        </w:rPr>
        <w:t>pol</w:t>
      </w:r>
      <w:r w:rsidR="0029464E" w:rsidRPr="007F32CE">
        <w:rPr>
          <w:sz w:val="20"/>
          <w:szCs w:val="20"/>
        </w:rPr>
        <w:t>imerazy</w:t>
      </w:r>
      <w:r w:rsidR="0060577D" w:rsidRPr="007F32CE">
        <w:rPr>
          <w:sz w:val="20"/>
          <w:szCs w:val="20"/>
        </w:rPr>
        <w:t xml:space="preserve"> </w:t>
      </w:r>
      <w:r w:rsidR="00472A72" w:rsidRPr="007F32CE">
        <w:rPr>
          <w:sz w:val="20"/>
          <w:szCs w:val="20"/>
        </w:rPr>
        <w:t xml:space="preserve">RNA </w:t>
      </w:r>
      <w:r w:rsidR="00F6775C">
        <w:rPr>
          <w:sz w:val="20"/>
          <w:szCs w:val="20"/>
        </w:rPr>
        <w:t>II (patrz niżej). Sekwencja najwyższej zgodności</w:t>
      </w:r>
      <w:r w:rsidR="0060577D" w:rsidRPr="007F32CE">
        <w:rPr>
          <w:sz w:val="20"/>
          <w:szCs w:val="20"/>
        </w:rPr>
        <w:t xml:space="preserve"> </w:t>
      </w:r>
      <w:r w:rsidR="00F6775C">
        <w:rPr>
          <w:sz w:val="20"/>
          <w:szCs w:val="20"/>
        </w:rPr>
        <w:t>elementu TATA to</w:t>
      </w:r>
      <w:r w:rsidR="0060577D" w:rsidRPr="007F32CE">
        <w:rPr>
          <w:sz w:val="20"/>
          <w:szCs w:val="20"/>
        </w:rPr>
        <w:t xml:space="preserve"> ciąg ośmiu par AT: </w:t>
      </w:r>
      <w:r w:rsidR="0060577D" w:rsidRPr="007F32CE">
        <w:rPr>
          <w:sz w:val="20"/>
          <w:szCs w:val="20"/>
          <w:u w:val="single"/>
        </w:rPr>
        <w:t>TATAAATA</w:t>
      </w:r>
      <w:r w:rsidR="0060577D" w:rsidRPr="007F32CE">
        <w:rPr>
          <w:sz w:val="20"/>
          <w:szCs w:val="20"/>
        </w:rPr>
        <w:t xml:space="preserve"> (minimalny </w:t>
      </w:r>
      <w:r w:rsidR="00630BD6" w:rsidRPr="007F32CE">
        <w:rPr>
          <w:sz w:val="20"/>
          <w:szCs w:val="20"/>
        </w:rPr>
        <w:t xml:space="preserve">element </w:t>
      </w:r>
      <w:r w:rsidR="0060577D" w:rsidRPr="007F32CE">
        <w:rPr>
          <w:sz w:val="20"/>
          <w:szCs w:val="20"/>
        </w:rPr>
        <w:t xml:space="preserve">TATA: TATAAA), występujący w kontekście sekwencji bogatych w pary GC. U większości </w:t>
      </w:r>
      <w:r w:rsidR="0060577D" w:rsidRPr="007F32CE">
        <w:rPr>
          <w:i/>
          <w:sz w:val="20"/>
          <w:szCs w:val="20"/>
        </w:rPr>
        <w:t>Eukaryota</w:t>
      </w:r>
      <w:r w:rsidR="0060577D" w:rsidRPr="007F32CE">
        <w:rPr>
          <w:sz w:val="20"/>
          <w:szCs w:val="20"/>
        </w:rPr>
        <w:t xml:space="preserve"> TATA lokuje się w obszarze mniej więcej -25 </w:t>
      </w:r>
      <w:r w:rsidR="00B61E5A" w:rsidRPr="007F32CE">
        <w:rPr>
          <w:sz w:val="20"/>
          <w:szCs w:val="20"/>
        </w:rPr>
        <w:t>-</w:t>
      </w:r>
      <w:r w:rsidR="0060577D" w:rsidRPr="007F32CE">
        <w:rPr>
          <w:sz w:val="20"/>
          <w:szCs w:val="20"/>
        </w:rPr>
        <w:t xml:space="preserve"> -30 i współdecyduje o wyznaczeniu miejsca startu transkrypcji.</w:t>
      </w:r>
      <w:r w:rsidR="001A6246" w:rsidRPr="007F32CE">
        <w:rPr>
          <w:sz w:val="20"/>
          <w:szCs w:val="20"/>
        </w:rPr>
        <w:t xml:space="preserve"> </w:t>
      </w:r>
      <w:r w:rsidR="003F717F" w:rsidRPr="007F32CE">
        <w:rPr>
          <w:sz w:val="20"/>
          <w:szCs w:val="20"/>
        </w:rPr>
        <w:t xml:space="preserve">U drożdży pozycja </w:t>
      </w:r>
      <w:r w:rsidR="00630BD6" w:rsidRPr="007F32CE">
        <w:rPr>
          <w:sz w:val="20"/>
          <w:szCs w:val="20"/>
        </w:rPr>
        <w:t xml:space="preserve">elementu </w:t>
      </w:r>
      <w:r w:rsidR="003F717F" w:rsidRPr="007F32CE">
        <w:rPr>
          <w:sz w:val="20"/>
          <w:szCs w:val="20"/>
        </w:rPr>
        <w:t xml:space="preserve">TATA nie jest tak ściśle określona i leży w zakresie od -40 do -120 (za wyznaczenie miejsca startu transkrypcji w większym stopniu odpowiada kontekst pozycji +1). </w:t>
      </w:r>
      <w:r w:rsidR="00831EBF" w:rsidRPr="007F32CE">
        <w:rPr>
          <w:sz w:val="20"/>
          <w:szCs w:val="20"/>
        </w:rPr>
        <w:t xml:space="preserve">Następnym etapem </w:t>
      </w:r>
      <w:r w:rsidR="00F600E6" w:rsidRPr="007F32CE">
        <w:rPr>
          <w:sz w:val="20"/>
          <w:szCs w:val="20"/>
        </w:rPr>
        <w:t xml:space="preserve">po związaniu TFIID </w:t>
      </w:r>
      <w:r w:rsidR="00831EBF" w:rsidRPr="007F32CE">
        <w:rPr>
          <w:sz w:val="20"/>
          <w:szCs w:val="20"/>
        </w:rPr>
        <w:t xml:space="preserve">jest </w:t>
      </w:r>
      <w:r w:rsidRPr="007F32CE">
        <w:rPr>
          <w:sz w:val="20"/>
          <w:szCs w:val="20"/>
        </w:rPr>
        <w:t>precyzyjnie kontrolowan</w:t>
      </w:r>
      <w:r w:rsidR="00831EBF" w:rsidRPr="007F32CE">
        <w:rPr>
          <w:sz w:val="20"/>
          <w:szCs w:val="20"/>
        </w:rPr>
        <w:t>e</w:t>
      </w:r>
      <w:r w:rsidRPr="007F32CE">
        <w:rPr>
          <w:sz w:val="20"/>
          <w:szCs w:val="20"/>
        </w:rPr>
        <w:t xml:space="preserve"> wiązani</w:t>
      </w:r>
      <w:r w:rsidR="00831EBF" w:rsidRPr="007F32CE">
        <w:rPr>
          <w:sz w:val="20"/>
          <w:szCs w:val="20"/>
        </w:rPr>
        <w:t xml:space="preserve">e </w:t>
      </w:r>
      <w:r w:rsidRPr="007F32CE">
        <w:rPr>
          <w:sz w:val="20"/>
          <w:szCs w:val="20"/>
        </w:rPr>
        <w:t xml:space="preserve">wielu innych podstawowych czynników transkrypcyjnych i tworzenia aktywnego </w:t>
      </w:r>
      <w:r w:rsidR="00903E03" w:rsidRPr="007F32CE">
        <w:rPr>
          <w:b/>
          <w:sz w:val="20"/>
          <w:szCs w:val="20"/>
        </w:rPr>
        <w:t xml:space="preserve">kompleksu </w:t>
      </w:r>
      <w:r w:rsidR="003135DC" w:rsidRPr="007F32CE">
        <w:rPr>
          <w:b/>
          <w:sz w:val="20"/>
          <w:szCs w:val="20"/>
        </w:rPr>
        <w:t>inicjacyjnego</w:t>
      </w:r>
      <w:r w:rsidR="003135DC" w:rsidRPr="007F32CE">
        <w:rPr>
          <w:sz w:val="20"/>
          <w:szCs w:val="20"/>
        </w:rPr>
        <w:t xml:space="preserve"> </w:t>
      </w:r>
      <w:r w:rsidR="00903E03" w:rsidRPr="007F32CE">
        <w:rPr>
          <w:b/>
          <w:sz w:val="20"/>
          <w:szCs w:val="20"/>
        </w:rPr>
        <w:t xml:space="preserve">polimerazy </w:t>
      </w:r>
      <w:r w:rsidR="00472A72" w:rsidRPr="007F32CE">
        <w:rPr>
          <w:b/>
          <w:sz w:val="20"/>
          <w:szCs w:val="20"/>
        </w:rPr>
        <w:t xml:space="preserve">RNA </w:t>
      </w:r>
      <w:r w:rsidR="00903E03" w:rsidRPr="007F32CE">
        <w:rPr>
          <w:b/>
          <w:sz w:val="20"/>
          <w:szCs w:val="20"/>
        </w:rPr>
        <w:t xml:space="preserve">II </w:t>
      </w:r>
      <w:r w:rsidR="00903E03" w:rsidRPr="007F32CE">
        <w:rPr>
          <w:sz w:val="20"/>
          <w:szCs w:val="20"/>
        </w:rPr>
        <w:t>(zwanego również holoenzymem)</w:t>
      </w:r>
      <w:r w:rsidRPr="007F32CE">
        <w:rPr>
          <w:sz w:val="20"/>
          <w:szCs w:val="20"/>
        </w:rPr>
        <w:t>.</w:t>
      </w:r>
      <w:r w:rsidR="00EE48B8" w:rsidRPr="007F32CE">
        <w:rPr>
          <w:sz w:val="20"/>
          <w:szCs w:val="20"/>
        </w:rPr>
        <w:t xml:space="preserve"> </w:t>
      </w:r>
    </w:p>
    <w:p w:rsidR="00A613A1" w:rsidRDefault="00E26CFA" w:rsidP="00A613A1">
      <w:pPr>
        <w:spacing w:line="360" w:lineRule="auto"/>
        <w:ind w:firstLine="720"/>
        <w:jc w:val="both"/>
        <w:rPr>
          <w:sz w:val="20"/>
          <w:szCs w:val="20"/>
        </w:rPr>
      </w:pPr>
      <w:r w:rsidRPr="007F32CE">
        <w:rPr>
          <w:sz w:val="20"/>
          <w:szCs w:val="20"/>
        </w:rPr>
        <w:t xml:space="preserve">Transkrypcja zwykle zaczyna się od </w:t>
      </w:r>
      <w:r w:rsidRPr="007F32CE">
        <w:rPr>
          <w:b/>
          <w:sz w:val="20"/>
          <w:szCs w:val="20"/>
          <w:u w:val="single"/>
        </w:rPr>
        <w:t>A</w:t>
      </w:r>
      <w:r w:rsidRPr="007F32CE">
        <w:rPr>
          <w:sz w:val="20"/>
          <w:szCs w:val="20"/>
        </w:rPr>
        <w:t xml:space="preserve">, która występuje w luźno zdefiniowanym kontekście sekwencji regionu inicjatorowego </w:t>
      </w:r>
      <w:r w:rsidR="00F5129A" w:rsidRPr="007F32CE">
        <w:rPr>
          <w:b/>
          <w:sz w:val="20"/>
          <w:szCs w:val="20"/>
        </w:rPr>
        <w:t xml:space="preserve">Inr </w:t>
      </w:r>
      <w:r w:rsidRPr="007F32CE">
        <w:rPr>
          <w:sz w:val="20"/>
          <w:szCs w:val="20"/>
        </w:rPr>
        <w:t>(</w:t>
      </w:r>
      <w:r w:rsidR="00F5129A" w:rsidRPr="007F32CE">
        <w:rPr>
          <w:sz w:val="20"/>
          <w:szCs w:val="20"/>
        </w:rPr>
        <w:t xml:space="preserve">ang. </w:t>
      </w:r>
      <w:r w:rsidRPr="007F32CE">
        <w:rPr>
          <w:i/>
          <w:iCs/>
          <w:sz w:val="20"/>
          <w:szCs w:val="20"/>
        </w:rPr>
        <w:t>Initiator region</w:t>
      </w:r>
      <w:r w:rsidRPr="007F32CE">
        <w:rPr>
          <w:sz w:val="20"/>
          <w:szCs w:val="20"/>
        </w:rPr>
        <w:t xml:space="preserve">). </w:t>
      </w:r>
      <w:r w:rsidR="00917167">
        <w:rPr>
          <w:sz w:val="20"/>
          <w:szCs w:val="20"/>
        </w:rPr>
        <w:t>Sekwencja najwyższej zgodności</w:t>
      </w:r>
      <w:r w:rsidRPr="007F32CE">
        <w:rPr>
          <w:sz w:val="20"/>
          <w:szCs w:val="20"/>
        </w:rPr>
        <w:t xml:space="preserve"> Inr dla drożdży to: TCGA lub PuPuPyPuPu; zaś dla innych Eukaryota: PyPyCAPyPyPyPy. </w:t>
      </w:r>
    </w:p>
    <w:p w:rsidR="00E26CFA" w:rsidRPr="007F32CE" w:rsidRDefault="00E26CFA" w:rsidP="00A613A1">
      <w:pPr>
        <w:spacing w:line="360" w:lineRule="auto"/>
        <w:ind w:firstLine="720"/>
        <w:jc w:val="both"/>
        <w:rPr>
          <w:sz w:val="20"/>
          <w:szCs w:val="20"/>
        </w:rPr>
      </w:pPr>
      <w:r w:rsidRPr="007F32CE">
        <w:rPr>
          <w:sz w:val="20"/>
          <w:szCs w:val="20"/>
        </w:rPr>
        <w:lastRenderedPageBreak/>
        <w:t xml:space="preserve">Wiele promotorów genów </w:t>
      </w:r>
      <w:r w:rsidRPr="007F32CE">
        <w:rPr>
          <w:i/>
          <w:iCs/>
          <w:sz w:val="20"/>
          <w:szCs w:val="20"/>
        </w:rPr>
        <w:t xml:space="preserve">Metazoa </w:t>
      </w:r>
      <w:r w:rsidRPr="007F32CE">
        <w:rPr>
          <w:sz w:val="20"/>
          <w:szCs w:val="20"/>
        </w:rPr>
        <w:t xml:space="preserve">nie zawiera elementu TATA. Są to w większości bogate w nukleotydy G i C promotory wyrażanych </w:t>
      </w:r>
      <w:r w:rsidR="00CE0C6D" w:rsidRPr="007F32CE">
        <w:rPr>
          <w:sz w:val="20"/>
          <w:szCs w:val="20"/>
        </w:rPr>
        <w:t xml:space="preserve">konstytutywnie </w:t>
      </w:r>
      <w:r w:rsidRPr="007F32CE">
        <w:rPr>
          <w:sz w:val="20"/>
          <w:szCs w:val="20"/>
        </w:rPr>
        <w:t>genów podstawowego metabolizmu komórkowego (</w:t>
      </w:r>
      <w:r w:rsidR="00CE0C6D">
        <w:rPr>
          <w:sz w:val="20"/>
          <w:szCs w:val="20"/>
        </w:rPr>
        <w:t>ang.</w:t>
      </w:r>
      <w:r w:rsidRPr="007F32CE">
        <w:rPr>
          <w:sz w:val="20"/>
          <w:szCs w:val="20"/>
        </w:rPr>
        <w:t xml:space="preserve"> </w:t>
      </w:r>
      <w:r w:rsidRPr="007F32CE">
        <w:rPr>
          <w:i/>
          <w:iCs/>
          <w:sz w:val="20"/>
          <w:szCs w:val="20"/>
        </w:rPr>
        <w:t>house-keeping</w:t>
      </w:r>
      <w:r w:rsidRPr="007F32CE">
        <w:rPr>
          <w:sz w:val="20"/>
          <w:szCs w:val="20"/>
        </w:rPr>
        <w:t>). W tego rodzaju genach inicjacja transkrypcji może zachodzić w pojedynczym miejscu, w kilku miejscach zgrupowanych w niewielkim obszarze lub bardzo wielu miejscach oddalonych od siebie nawet o setki nukleotydów.</w:t>
      </w:r>
    </w:p>
    <w:p w:rsidR="00F5243D" w:rsidRPr="007F32CE" w:rsidRDefault="00B05540" w:rsidP="00DD4E1B">
      <w:pPr>
        <w:spacing w:line="360" w:lineRule="auto"/>
        <w:ind w:firstLine="720"/>
        <w:jc w:val="both"/>
        <w:rPr>
          <w:sz w:val="20"/>
          <w:szCs w:val="20"/>
        </w:rPr>
      </w:pPr>
      <w:r w:rsidRPr="007F32CE">
        <w:rPr>
          <w:sz w:val="20"/>
          <w:szCs w:val="20"/>
        </w:rPr>
        <w:t>Skład kompleksu inicjacyjnego jest w zasadzie identyczny dla wszystkich genów transkrybowanych przez polimerazy RNA II. Jednakże wydajność jego składania oraz procesy związane z inicjacją transkrypcji, od których zależy poziom ekspresji, są bardzo zróżnicowane. Za kontrolę tych procesów odpowiadają białka wiążące się do promotora powyżej (rzadziej poniżej) miejsca składania kompleksu polimerazy</w:t>
      </w:r>
      <w:r w:rsidR="00472A72" w:rsidRPr="007F32CE">
        <w:rPr>
          <w:sz w:val="20"/>
          <w:szCs w:val="20"/>
        </w:rPr>
        <w:t xml:space="preserve"> RNA</w:t>
      </w:r>
      <w:r w:rsidRPr="007F32CE">
        <w:rPr>
          <w:sz w:val="20"/>
          <w:szCs w:val="20"/>
        </w:rPr>
        <w:t xml:space="preserve"> nazywane </w:t>
      </w:r>
      <w:r w:rsidRPr="007F32CE">
        <w:rPr>
          <w:b/>
          <w:bCs/>
          <w:sz w:val="20"/>
          <w:szCs w:val="20"/>
        </w:rPr>
        <w:t>regula</w:t>
      </w:r>
      <w:r w:rsidR="00CE0C6D">
        <w:rPr>
          <w:b/>
          <w:bCs/>
          <w:sz w:val="20"/>
          <w:szCs w:val="20"/>
        </w:rPr>
        <w:t>cyjnymi</w:t>
      </w:r>
      <w:r w:rsidRPr="007F32CE">
        <w:rPr>
          <w:b/>
          <w:bCs/>
          <w:sz w:val="20"/>
          <w:szCs w:val="20"/>
        </w:rPr>
        <w:t xml:space="preserve"> czynnikami transkrypcyjnymi</w:t>
      </w:r>
      <w:r w:rsidRPr="007F32CE">
        <w:rPr>
          <w:sz w:val="20"/>
          <w:szCs w:val="20"/>
        </w:rPr>
        <w:t xml:space="preserve"> (</w:t>
      </w:r>
      <w:r w:rsidR="00CE0C6D">
        <w:rPr>
          <w:sz w:val="20"/>
          <w:szCs w:val="20"/>
        </w:rPr>
        <w:t>elementami regulacyjnymi</w:t>
      </w:r>
      <w:r w:rsidRPr="007F32CE">
        <w:rPr>
          <w:sz w:val="20"/>
          <w:szCs w:val="20"/>
        </w:rPr>
        <w:t xml:space="preserve"> </w:t>
      </w:r>
      <w:r w:rsidRPr="007F32CE">
        <w:rPr>
          <w:i/>
          <w:iCs/>
          <w:sz w:val="20"/>
          <w:szCs w:val="20"/>
        </w:rPr>
        <w:t>trans</w:t>
      </w:r>
      <w:r w:rsidR="00CE0C6D">
        <w:rPr>
          <w:sz w:val="20"/>
          <w:szCs w:val="20"/>
        </w:rPr>
        <w:t>). Regulacyjne czynniki</w:t>
      </w:r>
      <w:r w:rsidR="00353836" w:rsidRPr="007F32CE">
        <w:rPr>
          <w:sz w:val="20"/>
          <w:szCs w:val="20"/>
        </w:rPr>
        <w:t xml:space="preserve"> </w:t>
      </w:r>
      <w:r w:rsidRPr="007F32CE">
        <w:rPr>
          <w:sz w:val="20"/>
          <w:szCs w:val="20"/>
        </w:rPr>
        <w:t xml:space="preserve">transkrypcyjne rozpoznają krótkie sekwencje promotorowe nazywane </w:t>
      </w:r>
      <w:r w:rsidRPr="007F32CE">
        <w:rPr>
          <w:b/>
          <w:bCs/>
          <w:sz w:val="20"/>
          <w:szCs w:val="20"/>
        </w:rPr>
        <w:t>elementami</w:t>
      </w:r>
      <w:r w:rsidR="00CE0C6D">
        <w:rPr>
          <w:b/>
          <w:bCs/>
          <w:sz w:val="20"/>
          <w:szCs w:val="20"/>
        </w:rPr>
        <w:t xml:space="preserve"> regulacyjnymi</w:t>
      </w:r>
      <w:r w:rsidRPr="007F32CE">
        <w:rPr>
          <w:b/>
          <w:bCs/>
          <w:sz w:val="20"/>
          <w:szCs w:val="20"/>
        </w:rPr>
        <w:t xml:space="preserve"> </w:t>
      </w:r>
      <w:r w:rsidRPr="007F32CE">
        <w:rPr>
          <w:b/>
          <w:bCs/>
          <w:i/>
          <w:iCs/>
          <w:sz w:val="20"/>
          <w:szCs w:val="20"/>
        </w:rPr>
        <w:t>cis</w:t>
      </w:r>
      <w:r w:rsidRPr="007F32CE">
        <w:rPr>
          <w:sz w:val="20"/>
          <w:szCs w:val="20"/>
        </w:rPr>
        <w:t xml:space="preserve">. Wiążąc się do nich regulują kompleks polimerazy </w:t>
      </w:r>
      <w:r w:rsidR="00472A72" w:rsidRPr="007F32CE">
        <w:rPr>
          <w:sz w:val="20"/>
          <w:szCs w:val="20"/>
        </w:rPr>
        <w:t xml:space="preserve">RNA </w:t>
      </w:r>
      <w:r w:rsidRPr="007F32CE">
        <w:rPr>
          <w:sz w:val="20"/>
          <w:szCs w:val="20"/>
        </w:rPr>
        <w:t xml:space="preserve">(pozytywnie lub negatywnie) na zasadzie oddziaływań </w:t>
      </w:r>
      <w:r w:rsidR="00220757" w:rsidRPr="007F32CE">
        <w:rPr>
          <w:sz w:val="20"/>
          <w:szCs w:val="20"/>
        </w:rPr>
        <w:t xml:space="preserve">białko-DNA lub </w:t>
      </w:r>
      <w:r w:rsidRPr="007F32CE">
        <w:rPr>
          <w:sz w:val="20"/>
          <w:szCs w:val="20"/>
        </w:rPr>
        <w:t>białko-białko, poprze</w:t>
      </w:r>
      <w:r w:rsidR="00CE0C6D">
        <w:rPr>
          <w:sz w:val="20"/>
          <w:szCs w:val="20"/>
        </w:rPr>
        <w:t>z zmiany stężenia regulacyjnych</w:t>
      </w:r>
      <w:r w:rsidRPr="007F32CE">
        <w:rPr>
          <w:sz w:val="20"/>
          <w:szCs w:val="20"/>
        </w:rPr>
        <w:t xml:space="preserve"> czynników transkrypcyjnych lub powinowactwa do DNA. </w:t>
      </w:r>
      <w:r w:rsidR="009E325C" w:rsidRPr="007F32CE">
        <w:rPr>
          <w:sz w:val="20"/>
          <w:szCs w:val="20"/>
        </w:rPr>
        <w:t>Znaczna wi</w:t>
      </w:r>
      <w:r w:rsidR="00CE0C6D">
        <w:rPr>
          <w:sz w:val="20"/>
          <w:szCs w:val="20"/>
        </w:rPr>
        <w:t>ększość regulacyjnych</w:t>
      </w:r>
      <w:r w:rsidR="009E325C" w:rsidRPr="007F32CE">
        <w:rPr>
          <w:sz w:val="20"/>
          <w:szCs w:val="20"/>
        </w:rPr>
        <w:t xml:space="preserve"> czynników transkrypcyjnych to </w:t>
      </w:r>
      <w:r w:rsidR="009E325C" w:rsidRPr="007F32CE">
        <w:rPr>
          <w:b/>
          <w:sz w:val="20"/>
          <w:szCs w:val="20"/>
        </w:rPr>
        <w:t>aktywatory</w:t>
      </w:r>
      <w:r w:rsidR="009E325C" w:rsidRPr="007F32CE">
        <w:rPr>
          <w:sz w:val="20"/>
          <w:szCs w:val="20"/>
        </w:rPr>
        <w:t>. Dodatkow</w:t>
      </w:r>
      <w:r w:rsidR="00DD4E1B" w:rsidRPr="007F32CE">
        <w:rPr>
          <w:sz w:val="20"/>
          <w:szCs w:val="20"/>
        </w:rPr>
        <w:t xml:space="preserve">ymi czynnikami </w:t>
      </w:r>
      <w:r w:rsidR="009E325C" w:rsidRPr="007F32CE">
        <w:rPr>
          <w:sz w:val="20"/>
          <w:szCs w:val="20"/>
        </w:rPr>
        <w:t>a</w:t>
      </w:r>
      <w:r w:rsidRPr="007F32CE">
        <w:rPr>
          <w:sz w:val="20"/>
          <w:szCs w:val="20"/>
        </w:rPr>
        <w:t>ktyw</w:t>
      </w:r>
      <w:r w:rsidR="00DD4E1B" w:rsidRPr="007F32CE">
        <w:rPr>
          <w:sz w:val="20"/>
          <w:szCs w:val="20"/>
        </w:rPr>
        <w:t xml:space="preserve">ującymi </w:t>
      </w:r>
      <w:r w:rsidRPr="007F32CE">
        <w:rPr>
          <w:sz w:val="20"/>
          <w:szCs w:val="20"/>
        </w:rPr>
        <w:t xml:space="preserve">lub </w:t>
      </w:r>
      <w:r w:rsidR="00DD4E1B" w:rsidRPr="007F32CE">
        <w:rPr>
          <w:sz w:val="20"/>
          <w:szCs w:val="20"/>
        </w:rPr>
        <w:t xml:space="preserve">hamującymi </w:t>
      </w:r>
      <w:r w:rsidR="00B1100F" w:rsidRPr="007F32CE">
        <w:rPr>
          <w:sz w:val="20"/>
          <w:szCs w:val="20"/>
        </w:rPr>
        <w:t xml:space="preserve">aktywność </w:t>
      </w:r>
      <w:r w:rsidR="00CE0C6D">
        <w:rPr>
          <w:sz w:val="20"/>
          <w:szCs w:val="20"/>
        </w:rPr>
        <w:t>regulacyjnych</w:t>
      </w:r>
      <w:r w:rsidRPr="007F32CE">
        <w:rPr>
          <w:sz w:val="20"/>
          <w:szCs w:val="20"/>
        </w:rPr>
        <w:t xml:space="preserve"> czynników transkrypcyjnych mogą być hormony (np. steroidowe), związki drobnocząsteczkowe (np. cAMP), jony (np. Ca</w:t>
      </w:r>
      <w:r w:rsidRPr="007F32CE">
        <w:rPr>
          <w:sz w:val="20"/>
          <w:szCs w:val="20"/>
          <w:vertAlign w:val="superscript"/>
        </w:rPr>
        <w:t>2+</w:t>
      </w:r>
      <w:r w:rsidRPr="007F32CE">
        <w:rPr>
          <w:sz w:val="20"/>
          <w:szCs w:val="20"/>
        </w:rPr>
        <w:t xml:space="preserve">) oraz peptydy lub białka. </w:t>
      </w:r>
      <w:r w:rsidR="002845E4">
        <w:rPr>
          <w:sz w:val="20"/>
          <w:szCs w:val="20"/>
        </w:rPr>
        <w:t>Zestaw elementów regulacyjnych</w:t>
      </w:r>
      <w:r w:rsidR="00F5243D" w:rsidRPr="007F32CE">
        <w:rPr>
          <w:sz w:val="20"/>
          <w:szCs w:val="20"/>
        </w:rPr>
        <w:t xml:space="preserve"> </w:t>
      </w:r>
      <w:r w:rsidR="00F5243D" w:rsidRPr="007F32CE">
        <w:rPr>
          <w:i/>
          <w:iCs/>
          <w:sz w:val="20"/>
          <w:szCs w:val="20"/>
        </w:rPr>
        <w:t xml:space="preserve">cis </w:t>
      </w:r>
      <w:r w:rsidR="00F5243D" w:rsidRPr="007F32CE">
        <w:rPr>
          <w:sz w:val="20"/>
          <w:szCs w:val="20"/>
        </w:rPr>
        <w:t xml:space="preserve">może być wspólny dla określonej grupy genów. Synergiczne oddziaływania wielu </w:t>
      </w:r>
      <w:r w:rsidR="002845E4">
        <w:rPr>
          <w:sz w:val="20"/>
          <w:szCs w:val="20"/>
        </w:rPr>
        <w:t>regulacyjnych</w:t>
      </w:r>
      <w:r w:rsidR="00C304E9" w:rsidRPr="007F32CE">
        <w:rPr>
          <w:sz w:val="20"/>
          <w:szCs w:val="20"/>
        </w:rPr>
        <w:t xml:space="preserve"> </w:t>
      </w:r>
      <w:r w:rsidR="00F5243D" w:rsidRPr="007F32CE">
        <w:rPr>
          <w:sz w:val="20"/>
          <w:szCs w:val="20"/>
        </w:rPr>
        <w:t xml:space="preserve">czynników transkrypcyjnych z promotorami genów danej grupy prowadzi do specyficznego profilu ich ekspresji. </w:t>
      </w:r>
    </w:p>
    <w:p w:rsidR="006F11FB" w:rsidRPr="007F32CE" w:rsidRDefault="00F5243D" w:rsidP="00DF3EE6">
      <w:pPr>
        <w:spacing w:line="360" w:lineRule="auto"/>
        <w:ind w:firstLine="720"/>
        <w:jc w:val="both"/>
        <w:rPr>
          <w:sz w:val="20"/>
          <w:szCs w:val="20"/>
        </w:rPr>
      </w:pPr>
      <w:r w:rsidRPr="007F32CE">
        <w:rPr>
          <w:sz w:val="20"/>
          <w:szCs w:val="20"/>
        </w:rPr>
        <w:t xml:space="preserve">Zwykle region genu zawierający najwięcej miejsc wiązania </w:t>
      </w:r>
      <w:r w:rsidR="002845E4">
        <w:rPr>
          <w:sz w:val="20"/>
          <w:szCs w:val="20"/>
        </w:rPr>
        <w:t>regulacyjnych</w:t>
      </w:r>
      <w:r w:rsidRPr="007F32CE">
        <w:rPr>
          <w:sz w:val="20"/>
          <w:szCs w:val="20"/>
        </w:rPr>
        <w:t xml:space="preserve"> czynników transkrypcyjnych mieści się w zakresie 200</w:t>
      </w:r>
      <w:r w:rsidR="0007379C" w:rsidRPr="007F32CE">
        <w:rPr>
          <w:sz w:val="20"/>
          <w:szCs w:val="20"/>
        </w:rPr>
        <w:t xml:space="preserve"> </w:t>
      </w:r>
      <w:r w:rsidRPr="007F32CE">
        <w:rPr>
          <w:sz w:val="20"/>
          <w:szCs w:val="20"/>
        </w:rPr>
        <w:t>-</w:t>
      </w:r>
      <w:r w:rsidR="0007379C" w:rsidRPr="007F32CE">
        <w:rPr>
          <w:sz w:val="20"/>
          <w:szCs w:val="20"/>
        </w:rPr>
        <w:t xml:space="preserve"> </w:t>
      </w:r>
      <w:r w:rsidRPr="007F32CE">
        <w:rPr>
          <w:sz w:val="20"/>
          <w:szCs w:val="20"/>
        </w:rPr>
        <w:t>400 bp powyżej miejsca inicjacji transkrypcji</w:t>
      </w:r>
      <w:r w:rsidR="00DF3F74" w:rsidRPr="007F32CE">
        <w:rPr>
          <w:sz w:val="20"/>
          <w:szCs w:val="20"/>
        </w:rPr>
        <w:t xml:space="preserve"> (+1)</w:t>
      </w:r>
      <w:r w:rsidRPr="007F32CE">
        <w:rPr>
          <w:sz w:val="20"/>
          <w:szCs w:val="20"/>
        </w:rPr>
        <w:t xml:space="preserve">. Dodatkowo, geny eukariotyczne mogą zawierać </w:t>
      </w:r>
      <w:r w:rsidRPr="007F32CE">
        <w:rPr>
          <w:b/>
          <w:sz w:val="20"/>
          <w:szCs w:val="20"/>
        </w:rPr>
        <w:t xml:space="preserve">sekwencje wzmacniacza </w:t>
      </w:r>
      <w:r w:rsidRPr="007F32CE">
        <w:rPr>
          <w:b/>
          <w:bCs/>
          <w:sz w:val="20"/>
          <w:szCs w:val="20"/>
        </w:rPr>
        <w:t xml:space="preserve">(ang. </w:t>
      </w:r>
      <w:r w:rsidRPr="007F32CE">
        <w:rPr>
          <w:b/>
          <w:bCs/>
          <w:i/>
          <w:iCs/>
          <w:sz w:val="20"/>
          <w:szCs w:val="20"/>
        </w:rPr>
        <w:t>enhancers</w:t>
      </w:r>
      <w:r w:rsidRPr="007F32CE">
        <w:rPr>
          <w:b/>
          <w:bCs/>
          <w:sz w:val="20"/>
          <w:szCs w:val="20"/>
        </w:rPr>
        <w:t>)</w:t>
      </w:r>
      <w:r w:rsidRPr="007F32CE">
        <w:rPr>
          <w:sz w:val="20"/>
          <w:szCs w:val="20"/>
        </w:rPr>
        <w:t xml:space="preserve">, </w:t>
      </w:r>
      <w:r w:rsidR="002845E4">
        <w:rPr>
          <w:sz w:val="20"/>
          <w:szCs w:val="20"/>
        </w:rPr>
        <w:t xml:space="preserve">które również </w:t>
      </w:r>
      <w:r w:rsidRPr="007F32CE">
        <w:rPr>
          <w:sz w:val="20"/>
          <w:szCs w:val="20"/>
        </w:rPr>
        <w:t xml:space="preserve"> </w:t>
      </w:r>
      <w:r w:rsidR="002845E4">
        <w:rPr>
          <w:sz w:val="20"/>
          <w:szCs w:val="20"/>
        </w:rPr>
        <w:t>są elementami regulacyjnymi</w:t>
      </w:r>
      <w:r w:rsidRPr="007F32CE">
        <w:rPr>
          <w:sz w:val="20"/>
          <w:szCs w:val="20"/>
        </w:rPr>
        <w:t xml:space="preserve"> </w:t>
      </w:r>
      <w:r w:rsidRPr="007F32CE">
        <w:rPr>
          <w:i/>
          <w:iCs/>
          <w:sz w:val="20"/>
          <w:szCs w:val="20"/>
        </w:rPr>
        <w:t>cis</w:t>
      </w:r>
      <w:r w:rsidRPr="007F32CE">
        <w:rPr>
          <w:sz w:val="20"/>
          <w:szCs w:val="20"/>
        </w:rPr>
        <w:t xml:space="preserve">, do których wiążą się czynniki transkrypcyjne. Sekwencje te mogą występować w dowolnej lokalizacji (powyżej lub poniżej) i odległości (nawet tysiące bp) względem miejsca inicjacji transkrypcji. </w:t>
      </w:r>
      <w:r w:rsidR="006F11FB" w:rsidRPr="007F32CE">
        <w:rPr>
          <w:sz w:val="20"/>
          <w:szCs w:val="20"/>
        </w:rPr>
        <w:t xml:space="preserve">Sekwencje regulacyjne </w:t>
      </w:r>
      <w:r w:rsidR="006F11FB" w:rsidRPr="007F32CE">
        <w:rPr>
          <w:b/>
          <w:sz w:val="20"/>
          <w:szCs w:val="20"/>
        </w:rPr>
        <w:t xml:space="preserve">UAS </w:t>
      </w:r>
      <w:r w:rsidR="006F11FB" w:rsidRPr="007F32CE">
        <w:rPr>
          <w:sz w:val="20"/>
          <w:szCs w:val="20"/>
        </w:rPr>
        <w:t>(</w:t>
      </w:r>
      <w:r w:rsidR="00225E4B" w:rsidRPr="007F32CE">
        <w:rPr>
          <w:sz w:val="20"/>
          <w:szCs w:val="20"/>
        </w:rPr>
        <w:t xml:space="preserve">ang. </w:t>
      </w:r>
      <w:r w:rsidR="006F11FB" w:rsidRPr="007F32CE">
        <w:rPr>
          <w:i/>
          <w:sz w:val="20"/>
          <w:szCs w:val="20"/>
        </w:rPr>
        <w:t>Upstream Activator Sequences)</w:t>
      </w:r>
      <w:r w:rsidR="006F11FB" w:rsidRPr="007F32CE">
        <w:rPr>
          <w:sz w:val="20"/>
          <w:szCs w:val="20"/>
        </w:rPr>
        <w:t xml:space="preserve"> drożdży uważa się za odpowiedniki </w:t>
      </w:r>
      <w:r w:rsidR="002845E4">
        <w:rPr>
          <w:sz w:val="20"/>
          <w:szCs w:val="20"/>
        </w:rPr>
        <w:t>wzmacniaczy</w:t>
      </w:r>
      <w:r w:rsidR="006F11FB" w:rsidRPr="007F32CE">
        <w:rPr>
          <w:sz w:val="20"/>
          <w:szCs w:val="20"/>
        </w:rPr>
        <w:t xml:space="preserve"> wyższych </w:t>
      </w:r>
      <w:r w:rsidR="006F11FB" w:rsidRPr="007F32CE">
        <w:rPr>
          <w:i/>
          <w:sz w:val="20"/>
          <w:szCs w:val="20"/>
        </w:rPr>
        <w:t>Eukaryota</w:t>
      </w:r>
      <w:r w:rsidR="006F11FB" w:rsidRPr="007F32CE">
        <w:rPr>
          <w:sz w:val="20"/>
          <w:szCs w:val="20"/>
        </w:rPr>
        <w:t xml:space="preserve">, choć z reguły lokują się one w pobliżu genu i działają jedynie z pozycji </w:t>
      </w:r>
      <w:r w:rsidR="00CE7811" w:rsidRPr="007F32CE">
        <w:rPr>
          <w:sz w:val="20"/>
          <w:szCs w:val="20"/>
        </w:rPr>
        <w:t>powyżej miejsca inicjacji transkrypcji.</w:t>
      </w:r>
      <w:r w:rsidR="006F11FB" w:rsidRPr="007F32CE">
        <w:rPr>
          <w:sz w:val="20"/>
          <w:szCs w:val="20"/>
        </w:rPr>
        <w:t xml:space="preserve"> </w:t>
      </w:r>
    </w:p>
    <w:p w:rsidR="00DF3EE6" w:rsidRPr="0066681D" w:rsidRDefault="00DF3EE6" w:rsidP="00DF3EE6">
      <w:pPr>
        <w:spacing w:line="360" w:lineRule="auto"/>
        <w:ind w:firstLine="851"/>
        <w:jc w:val="both"/>
        <w:rPr>
          <w:sz w:val="20"/>
          <w:szCs w:val="20"/>
        </w:rPr>
      </w:pPr>
      <w:r w:rsidRPr="0066681D">
        <w:rPr>
          <w:sz w:val="20"/>
          <w:szCs w:val="20"/>
        </w:rPr>
        <w:t xml:space="preserve">Bardzo prostym i jednym z najlepiej poznanych przykładów struktury i działania genu eukariotycznego są geny odpowiedzialne za wykorzystanie galaktozy u </w:t>
      </w:r>
      <w:r w:rsidRPr="0066681D">
        <w:rPr>
          <w:i/>
          <w:sz w:val="20"/>
          <w:szCs w:val="20"/>
        </w:rPr>
        <w:t>S. cerevisiae</w:t>
      </w:r>
      <w:r w:rsidRPr="0066681D">
        <w:rPr>
          <w:sz w:val="20"/>
          <w:szCs w:val="20"/>
        </w:rPr>
        <w:t xml:space="preserve">. Cały system obejmuje 12 genów struktury i genów regulacyjnych, z których najważniejsze to: </w:t>
      </w:r>
    </w:p>
    <w:p w:rsidR="00DF3EE6" w:rsidRPr="0066681D" w:rsidRDefault="00DF3EE6" w:rsidP="00DF3EE6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4606"/>
        <w:gridCol w:w="4606"/>
      </w:tblGrid>
      <w:tr w:rsidR="00DF3EE6" w:rsidRPr="00C318E0" w:rsidTr="00C318E0">
        <w:tc>
          <w:tcPr>
            <w:tcW w:w="4606" w:type="dxa"/>
          </w:tcPr>
          <w:p w:rsidR="00DF3EE6" w:rsidRPr="00C318E0" w:rsidRDefault="00DF3EE6" w:rsidP="00C318E0">
            <w:pPr>
              <w:spacing w:line="360" w:lineRule="auto"/>
              <w:jc w:val="both"/>
              <w:rPr>
                <w:bCs/>
                <w:sz w:val="20"/>
                <w:szCs w:val="20"/>
                <w:lang w:val="es-MX"/>
              </w:rPr>
            </w:pPr>
            <w:r w:rsidRPr="00C318E0">
              <w:rPr>
                <w:bCs/>
                <w:sz w:val="20"/>
                <w:szCs w:val="20"/>
                <w:lang w:val="es-MX"/>
              </w:rPr>
              <w:t xml:space="preserve">Geny struktury </w:t>
            </w:r>
          </w:p>
        </w:tc>
        <w:tc>
          <w:tcPr>
            <w:tcW w:w="4606" w:type="dxa"/>
          </w:tcPr>
          <w:p w:rsidR="00DF3EE6" w:rsidRPr="00C318E0" w:rsidRDefault="00DF3EE6" w:rsidP="00C318E0">
            <w:pPr>
              <w:spacing w:line="360" w:lineRule="auto"/>
              <w:jc w:val="both"/>
              <w:rPr>
                <w:bCs/>
                <w:sz w:val="20"/>
                <w:szCs w:val="20"/>
                <w:lang w:val="es-MX"/>
              </w:rPr>
            </w:pPr>
            <w:r w:rsidRPr="00C318E0">
              <w:rPr>
                <w:bCs/>
                <w:sz w:val="20"/>
                <w:szCs w:val="20"/>
                <w:lang w:val="es-MX"/>
              </w:rPr>
              <w:t>Geny regulacyjne</w:t>
            </w:r>
          </w:p>
        </w:tc>
      </w:tr>
      <w:tr w:rsidR="00DF3EE6" w:rsidRPr="00C318E0" w:rsidTr="00C318E0">
        <w:tc>
          <w:tcPr>
            <w:tcW w:w="4606" w:type="dxa"/>
          </w:tcPr>
          <w:p w:rsidR="00DF3EE6" w:rsidRPr="00C318E0" w:rsidRDefault="00DF3EE6" w:rsidP="00C318E0">
            <w:pPr>
              <w:spacing w:line="360" w:lineRule="auto"/>
              <w:jc w:val="both"/>
              <w:rPr>
                <w:sz w:val="20"/>
                <w:szCs w:val="20"/>
                <w:lang w:val="es-MX"/>
              </w:rPr>
            </w:pPr>
            <w:r w:rsidRPr="00C318E0">
              <w:rPr>
                <w:sz w:val="20"/>
                <w:szCs w:val="20"/>
                <w:lang w:val="es-MX"/>
              </w:rPr>
              <w:t>GAL1   - galaktokinaza,</w:t>
            </w:r>
          </w:p>
          <w:p w:rsidR="00DF3EE6" w:rsidRPr="00C318E0" w:rsidRDefault="00DF3EE6" w:rsidP="00C318E0">
            <w:pPr>
              <w:spacing w:line="360" w:lineRule="auto"/>
              <w:jc w:val="both"/>
              <w:rPr>
                <w:sz w:val="20"/>
                <w:szCs w:val="20"/>
                <w:lang w:val="es-MX"/>
              </w:rPr>
            </w:pPr>
            <w:r w:rsidRPr="00C318E0">
              <w:rPr>
                <w:sz w:val="20"/>
                <w:szCs w:val="20"/>
                <w:lang w:val="es-MX"/>
              </w:rPr>
              <w:t>GAL2   - permeaza galaktozy,</w:t>
            </w:r>
          </w:p>
          <w:p w:rsidR="00DF3EE6" w:rsidRPr="00C318E0" w:rsidRDefault="00DF3EE6" w:rsidP="00C318E0">
            <w:pPr>
              <w:spacing w:line="360" w:lineRule="auto"/>
              <w:jc w:val="both"/>
              <w:rPr>
                <w:sz w:val="20"/>
                <w:szCs w:val="20"/>
                <w:lang w:val="es-MX"/>
              </w:rPr>
            </w:pPr>
            <w:r w:rsidRPr="00C318E0">
              <w:rPr>
                <w:sz w:val="20"/>
                <w:szCs w:val="20"/>
                <w:lang w:val="es-MX"/>
              </w:rPr>
              <w:t>GAL7   - galaktotransferaza,</w:t>
            </w:r>
          </w:p>
          <w:p w:rsidR="00DF3EE6" w:rsidRPr="00C318E0" w:rsidRDefault="00DF3EE6" w:rsidP="00C318E0">
            <w:pPr>
              <w:spacing w:line="360" w:lineRule="auto"/>
              <w:jc w:val="both"/>
              <w:rPr>
                <w:sz w:val="20"/>
                <w:szCs w:val="20"/>
                <w:lang w:val="es-MX"/>
              </w:rPr>
            </w:pPr>
            <w:r w:rsidRPr="00C318E0">
              <w:rPr>
                <w:sz w:val="20"/>
                <w:szCs w:val="20"/>
                <w:lang w:val="es-MX"/>
              </w:rPr>
              <w:t>GAL10 - epimeraza UDP-gal</w:t>
            </w:r>
          </w:p>
          <w:p w:rsidR="00DF3EE6" w:rsidRPr="00C318E0" w:rsidRDefault="00DF3EE6" w:rsidP="00C318E0">
            <w:pPr>
              <w:spacing w:line="360" w:lineRule="auto"/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606" w:type="dxa"/>
          </w:tcPr>
          <w:p w:rsidR="00DF3EE6" w:rsidRPr="00C318E0" w:rsidRDefault="00DF3EE6" w:rsidP="00C318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18E0">
              <w:rPr>
                <w:sz w:val="20"/>
                <w:szCs w:val="20"/>
              </w:rPr>
              <w:t>GAL4   - aktywator transkrypcji,</w:t>
            </w:r>
          </w:p>
          <w:p w:rsidR="00DF3EE6" w:rsidRPr="00C318E0" w:rsidRDefault="00DF3EE6" w:rsidP="00C318E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318E0">
              <w:rPr>
                <w:sz w:val="20"/>
                <w:szCs w:val="20"/>
              </w:rPr>
              <w:t>GAL80 - inhibitor aktywatora (represor?).</w:t>
            </w:r>
          </w:p>
          <w:p w:rsidR="00DF3EE6" w:rsidRPr="00C318E0" w:rsidRDefault="00DF3EE6" w:rsidP="00C318E0">
            <w:pPr>
              <w:spacing w:line="360" w:lineRule="auto"/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:rsidR="0066681D" w:rsidRPr="0066681D" w:rsidRDefault="00DF3EE6" w:rsidP="0066681D">
      <w:pPr>
        <w:spacing w:line="360" w:lineRule="auto"/>
        <w:ind w:firstLine="567"/>
        <w:jc w:val="both"/>
        <w:rPr>
          <w:sz w:val="20"/>
          <w:szCs w:val="20"/>
        </w:rPr>
      </w:pPr>
      <w:r w:rsidRPr="0066681D">
        <w:rPr>
          <w:sz w:val="20"/>
          <w:szCs w:val="20"/>
        </w:rPr>
        <w:t>Ekspresja genów struktury regulowana przez galaktozę i glukozę. Do wysokiego poziomu transkrypcji konieczne jest związanie się aktywatora transkrypcji – białka GAL4 do sekwencji UAS</w:t>
      </w:r>
      <w:r w:rsidRPr="0066681D">
        <w:rPr>
          <w:smallCaps/>
          <w:position w:val="-6"/>
          <w:sz w:val="20"/>
          <w:szCs w:val="20"/>
        </w:rPr>
        <w:t>G</w:t>
      </w:r>
      <w:r w:rsidRPr="0066681D">
        <w:rPr>
          <w:sz w:val="20"/>
          <w:szCs w:val="20"/>
        </w:rPr>
        <w:t xml:space="preserve"> znajdujących się w regionach promotorowych genów GAL1, GAL10 i GAL7. W przypadku genu GAL1 są położone około 250bp od miejsc inicjacji transkrypcji. Zawierają po 4 palindromowe sekwencje o długości 17 bp, przy czym </w:t>
      </w:r>
      <w:r w:rsidRPr="0066681D">
        <w:rPr>
          <w:sz w:val="20"/>
          <w:szCs w:val="20"/>
        </w:rPr>
        <w:lastRenderedPageBreak/>
        <w:t xml:space="preserve">pojedyncza kopia palindromu jest wystarczająca do niemal pełnej aktywacji. Sekwencja najwyższej zgodności dla pojedynczego palindromu: </w:t>
      </w:r>
      <w:r w:rsidRPr="0066681D">
        <w:rPr>
          <w:sz w:val="20"/>
          <w:szCs w:val="20"/>
          <w:u w:val="single"/>
        </w:rPr>
        <w:t>CGGA(c/g)GAC(A/T)GTC(g/c)TCCG</w:t>
      </w:r>
      <w:r w:rsidRPr="0066681D">
        <w:rPr>
          <w:sz w:val="20"/>
          <w:szCs w:val="20"/>
        </w:rPr>
        <w:t xml:space="preserve">. </w:t>
      </w:r>
    </w:p>
    <w:p w:rsidR="008A00AA" w:rsidRDefault="0066681D" w:rsidP="00F7026B">
      <w:pPr>
        <w:spacing w:line="360" w:lineRule="auto"/>
        <w:ind w:firstLine="567"/>
        <w:jc w:val="both"/>
        <w:rPr>
          <w:sz w:val="20"/>
          <w:szCs w:val="20"/>
        </w:rPr>
      </w:pPr>
      <w:r w:rsidRPr="0066681D">
        <w:rPr>
          <w:sz w:val="20"/>
          <w:szCs w:val="20"/>
        </w:rPr>
        <w:t>B</w:t>
      </w:r>
      <w:r w:rsidR="008A00AA" w:rsidRPr="0066681D">
        <w:rPr>
          <w:sz w:val="20"/>
          <w:szCs w:val="20"/>
        </w:rPr>
        <w:t>iałko GAL4</w:t>
      </w:r>
      <w:r w:rsidRPr="0066681D">
        <w:rPr>
          <w:sz w:val="20"/>
          <w:szCs w:val="20"/>
        </w:rPr>
        <w:t xml:space="preserve"> ma</w:t>
      </w:r>
      <w:r w:rsidR="008A00AA" w:rsidRPr="0066681D">
        <w:rPr>
          <w:sz w:val="20"/>
          <w:szCs w:val="20"/>
        </w:rPr>
        <w:t xml:space="preserve"> </w:t>
      </w:r>
      <w:r w:rsidRPr="0066681D">
        <w:rPr>
          <w:sz w:val="20"/>
          <w:szCs w:val="20"/>
        </w:rPr>
        <w:t xml:space="preserve">3 domeny funkcjonalne, konieczne dla </w:t>
      </w:r>
      <w:r w:rsidR="008A00AA" w:rsidRPr="0066681D">
        <w:rPr>
          <w:sz w:val="20"/>
          <w:szCs w:val="20"/>
        </w:rPr>
        <w:t>(i)</w:t>
      </w:r>
      <w:r w:rsidRPr="0066681D">
        <w:rPr>
          <w:sz w:val="20"/>
          <w:szCs w:val="20"/>
        </w:rPr>
        <w:t xml:space="preserve"> oddziaływania</w:t>
      </w:r>
      <w:r w:rsidR="008A00AA" w:rsidRPr="0066681D">
        <w:rPr>
          <w:sz w:val="20"/>
          <w:szCs w:val="20"/>
        </w:rPr>
        <w:t xml:space="preserve"> z DNA, (ii) </w:t>
      </w:r>
      <w:r w:rsidRPr="0066681D">
        <w:rPr>
          <w:sz w:val="20"/>
          <w:szCs w:val="20"/>
        </w:rPr>
        <w:t xml:space="preserve">aktywacji </w:t>
      </w:r>
      <w:r w:rsidR="008A00AA" w:rsidRPr="0066681D">
        <w:rPr>
          <w:sz w:val="20"/>
          <w:szCs w:val="20"/>
        </w:rPr>
        <w:t xml:space="preserve"> transkrypcji, (iii)</w:t>
      </w:r>
      <w:r w:rsidRPr="0066681D">
        <w:rPr>
          <w:sz w:val="20"/>
          <w:szCs w:val="20"/>
        </w:rPr>
        <w:t xml:space="preserve"> oddziaływania z białkiem GAL80, które wiąże się z białkiem  GAL4 w nieobecności galaktozy, blokując domenę aktywacji </w:t>
      </w:r>
      <w:r>
        <w:rPr>
          <w:sz w:val="20"/>
          <w:szCs w:val="20"/>
        </w:rPr>
        <w:t xml:space="preserve"> </w:t>
      </w:r>
      <w:r w:rsidR="00E21226">
        <w:rPr>
          <w:sz w:val="20"/>
          <w:szCs w:val="20"/>
        </w:rPr>
        <w:t xml:space="preserve">transkrypcji.  </w:t>
      </w:r>
    </w:p>
    <w:p w:rsidR="00E21226" w:rsidRDefault="00E21226" w:rsidP="00F7026B">
      <w:pPr>
        <w:spacing w:line="360" w:lineRule="auto"/>
        <w:ind w:firstLine="567"/>
        <w:jc w:val="both"/>
        <w:rPr>
          <w:sz w:val="20"/>
          <w:szCs w:val="20"/>
        </w:rPr>
      </w:pPr>
    </w:p>
    <w:p w:rsidR="00F7026B" w:rsidRPr="00975CA4" w:rsidRDefault="00F7026B" w:rsidP="00F7026B">
      <w:pPr>
        <w:spacing w:line="360" w:lineRule="auto"/>
        <w:ind w:firstLine="567"/>
        <w:jc w:val="both"/>
        <w:rPr>
          <w:sz w:val="20"/>
          <w:szCs w:val="20"/>
        </w:rPr>
      </w:pPr>
    </w:p>
    <w:p w:rsidR="00DF3EE6" w:rsidRDefault="00A32C32" w:rsidP="00F7026B">
      <w:pPr>
        <w:spacing w:line="360" w:lineRule="auto"/>
        <w:jc w:val="both"/>
      </w:pPr>
      <w:r w:rsidRPr="00A32C32">
        <w:rPr>
          <w:noProof/>
          <w:sz w:val="20"/>
          <w:szCs w:val="20"/>
          <w:lang w:val="en-US" w:eastAsia="zh-TW"/>
        </w:rPr>
        <w:pict>
          <v:shape id="_x0000_s1035" type="#_x0000_t202" style="position:absolute;left:0;text-align:left;margin-left:288.45pt;margin-top:4.1pt;width:180.6pt;height:104.55pt;z-index:251662336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E546FC" w:rsidRPr="00E546FC" w:rsidRDefault="00E546FC" w:rsidP="00E546FC">
                  <w:r w:rsidRPr="00E546FC">
                    <w:rPr>
                      <w:b/>
                      <w:bCs/>
                    </w:rPr>
                    <w:t>Brak galaktozy</w:t>
                  </w:r>
                </w:p>
                <w:p w:rsidR="00E546FC" w:rsidRPr="00E546FC" w:rsidRDefault="00E546FC" w:rsidP="00E546FC">
                  <w:r w:rsidRPr="00E546FC">
                    <w:t>Powstawanie kompleksu transkrypcyjnego jest uniemożliwione, ponieważ domena aktywująca Gal4 jest blokowana przez Gal80.</w:t>
                  </w:r>
                </w:p>
                <w:p w:rsidR="00E546FC" w:rsidRPr="00E546FC" w:rsidRDefault="00E546FC" w:rsidP="00E546FC"/>
              </w:txbxContent>
            </v:textbox>
          </v:shape>
        </w:pict>
      </w:r>
      <w:r>
        <w:rPr>
          <w:noProof/>
          <w:lang w:eastAsia="pl-PL"/>
        </w:rPr>
        <w:pict>
          <v:shape id="_x0000_s1036" type="#_x0000_t202" style="position:absolute;left:0;text-align:left;margin-left:287.65pt;margin-top:125.4pt;width:180.6pt;height:145.95pt;z-index:251663360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E546FC" w:rsidRPr="00E546FC" w:rsidRDefault="00E546FC" w:rsidP="00E546FC">
                  <w:r w:rsidRPr="00E546FC">
                    <w:rPr>
                      <w:b/>
                      <w:bCs/>
                    </w:rPr>
                    <w:t>Obecność galaktozy – indukcja</w:t>
                  </w:r>
                </w:p>
                <w:p w:rsidR="00E546FC" w:rsidRPr="00E546FC" w:rsidRDefault="00E546FC" w:rsidP="00E546FC">
                  <w:r w:rsidRPr="00E546FC">
                    <w:t xml:space="preserve">Gal80 odłącza się od domeny aktywującej Gal4, co umożliwia </w:t>
                  </w:r>
                  <w:r>
                    <w:t>złożenie</w:t>
                  </w:r>
                  <w:r w:rsidRPr="00E546FC">
                    <w:t xml:space="preserve"> </w:t>
                  </w:r>
                  <w:r>
                    <w:t xml:space="preserve"> </w:t>
                  </w:r>
                  <w:r w:rsidRPr="00E546FC">
                    <w:t>kom</w:t>
                  </w:r>
                  <w:r>
                    <w:t>pleksu transkrypcyjnego</w:t>
                  </w:r>
                  <w:r w:rsidRPr="00E546FC">
                    <w:t>. Gal80 jest wiązane w cytoplazmie przez Gal3 - wiązanie zależne od obecności galaktozy.</w:t>
                  </w:r>
                </w:p>
                <w:p w:rsidR="00E546FC" w:rsidRPr="00E546FC" w:rsidRDefault="00E546FC" w:rsidP="00E546FC"/>
              </w:txbxContent>
            </v:textbox>
          </v:shape>
        </w:pict>
      </w:r>
      <w:r w:rsidRPr="00A32C32">
        <w:rPr>
          <w:noProof/>
          <w:lang w:val="en-US" w:eastAsia="zh-TW"/>
        </w:rPr>
        <w:pict>
          <v:shape id="_x0000_s1034" type="#_x0000_t202" style="position:absolute;left:0;text-align:left;margin-left:-6.15pt;margin-top:268.15pt;width:450.75pt;height:18.3pt;z-index:251660288;mso-height-percent:200;mso-height-percent:200;mso-width-relative:margin;mso-height-relative:margin" strokecolor="white [3212]">
            <v:textbox style="mso-fit-shape-to-text:t">
              <w:txbxContent>
                <w:p w:rsidR="00A81635" w:rsidRPr="00E21226" w:rsidRDefault="00A8163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E21226">
                    <w:rPr>
                      <w:sz w:val="18"/>
                      <w:szCs w:val="18"/>
                      <w:lang w:val="en-US"/>
                    </w:rPr>
                    <w:t>Traven</w:t>
                  </w:r>
                  <w:r w:rsidR="00E21226" w:rsidRPr="00E21226">
                    <w:rPr>
                      <w:sz w:val="18"/>
                      <w:szCs w:val="18"/>
                      <w:lang w:val="en-US"/>
                    </w:rPr>
                    <w:t xml:space="preserve"> et al. </w:t>
                  </w:r>
                  <w:r w:rsidRPr="00E21226">
                    <w:rPr>
                      <w:b/>
                      <w:i/>
                      <w:sz w:val="18"/>
                      <w:szCs w:val="18"/>
                      <w:lang w:val="en-US"/>
                    </w:rPr>
                    <w:t>Yeast Gal4: a transcriptional paradigm revisited</w:t>
                  </w:r>
                  <w:r w:rsidRPr="00E21226">
                    <w:rPr>
                      <w:i/>
                      <w:sz w:val="18"/>
                      <w:szCs w:val="18"/>
                      <w:lang w:val="en-US"/>
                    </w:rPr>
                    <w:t>.</w:t>
                  </w:r>
                  <w:r w:rsidRPr="00E21226">
                    <w:rPr>
                      <w:sz w:val="18"/>
                      <w:szCs w:val="18"/>
                      <w:lang w:val="en-US"/>
                    </w:rPr>
                    <w:t xml:space="preserve">  EMBO Rep. May 2006; 7(5): 496–499</w:t>
                  </w:r>
                </w:p>
              </w:txbxContent>
            </v:textbox>
          </v:shape>
        </w:pict>
      </w:r>
      <w:r w:rsidR="002E7A1C">
        <w:rPr>
          <w:noProof/>
          <w:lang w:eastAsia="pl-PL"/>
        </w:rPr>
        <w:drawing>
          <wp:inline distT="0" distB="0" distL="0" distR="0">
            <wp:extent cx="3228899" cy="3353469"/>
            <wp:effectExtent l="19050" t="0" r="0" b="0"/>
            <wp:docPr id="6" name="Picture 6" descr="An external file that holds a picture, illustration, etc.&#10;Object name is 7400679-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 external file that holds a picture, illustration, etc.&#10;Object name is 7400679-f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692" cy="335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46FC" w:rsidRPr="00E546FC">
        <w:rPr>
          <w:noProof/>
          <w:lang w:eastAsia="pl-PL"/>
        </w:rPr>
        <w:t xml:space="preserve"> </w:t>
      </w:r>
    </w:p>
    <w:p w:rsidR="0039350D" w:rsidRDefault="0039350D" w:rsidP="008100E0">
      <w:pPr>
        <w:spacing w:line="360" w:lineRule="auto"/>
        <w:ind w:firstLine="720"/>
        <w:jc w:val="both"/>
      </w:pPr>
    </w:p>
    <w:p w:rsidR="00A81635" w:rsidRDefault="00A81635" w:rsidP="00553C41">
      <w:pPr>
        <w:rPr>
          <w:b/>
          <w:sz w:val="22"/>
          <w:szCs w:val="22"/>
          <w:lang w:val="en-US"/>
        </w:rPr>
      </w:pPr>
    </w:p>
    <w:p w:rsidR="00A81635" w:rsidRDefault="00A81635" w:rsidP="00553C41">
      <w:pPr>
        <w:rPr>
          <w:b/>
          <w:sz w:val="22"/>
          <w:szCs w:val="22"/>
          <w:lang w:val="en-US"/>
        </w:rPr>
      </w:pPr>
    </w:p>
    <w:p w:rsidR="00A81635" w:rsidRDefault="00A81635" w:rsidP="00553C41">
      <w:pPr>
        <w:rPr>
          <w:b/>
          <w:sz w:val="22"/>
          <w:szCs w:val="22"/>
          <w:lang w:val="en-US"/>
        </w:rPr>
      </w:pPr>
    </w:p>
    <w:p w:rsidR="00553C41" w:rsidRPr="00553C41" w:rsidRDefault="00553C41" w:rsidP="00553C41">
      <w:pPr>
        <w:rPr>
          <w:b/>
          <w:sz w:val="22"/>
          <w:szCs w:val="22"/>
          <w:lang w:val="en-US"/>
        </w:rPr>
      </w:pPr>
      <w:r w:rsidRPr="00553C41">
        <w:rPr>
          <w:b/>
          <w:sz w:val="22"/>
          <w:szCs w:val="22"/>
          <w:lang w:val="en-US"/>
        </w:rPr>
        <w:t>Warto przeczytać (Dla zainteresowanych):</w:t>
      </w:r>
    </w:p>
    <w:p w:rsidR="00553C41" w:rsidRDefault="00553C41" w:rsidP="00553C4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53C41">
        <w:rPr>
          <w:sz w:val="22"/>
          <w:szCs w:val="22"/>
          <w:lang w:val="en-US"/>
        </w:rPr>
        <w:t xml:space="preserve">Ana Traven, Branka Jelicic, Mary Sopta   </w:t>
      </w:r>
      <w:r w:rsidRPr="00553C41">
        <w:rPr>
          <w:b/>
          <w:i/>
          <w:sz w:val="22"/>
          <w:szCs w:val="22"/>
          <w:lang w:val="en-US"/>
        </w:rPr>
        <w:t>Yeast Gal4: a transcriptional paradigm revisited</w:t>
      </w:r>
      <w:r w:rsidRPr="00553C41">
        <w:rPr>
          <w:i/>
          <w:sz w:val="22"/>
          <w:szCs w:val="22"/>
          <w:lang w:val="en-US"/>
        </w:rPr>
        <w:t>.</w:t>
      </w:r>
      <w:r w:rsidRPr="00553C41">
        <w:rPr>
          <w:sz w:val="22"/>
          <w:szCs w:val="22"/>
          <w:lang w:val="en-US"/>
        </w:rPr>
        <w:t xml:space="preserve">  </w:t>
      </w:r>
      <w:r w:rsidRPr="00553C41">
        <w:rPr>
          <w:sz w:val="22"/>
          <w:szCs w:val="22"/>
        </w:rPr>
        <w:t>EMBO Rep. May 2006; 7(5): 496–499.  doi:  10.1038/sj.embor.7400679</w:t>
      </w:r>
    </w:p>
    <w:p w:rsidR="00553C41" w:rsidRPr="00553C41" w:rsidRDefault="00553C41" w:rsidP="00553C4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53C41">
        <w:rPr>
          <w:sz w:val="22"/>
          <w:szCs w:val="22"/>
          <w:lang w:val="en-US"/>
        </w:rPr>
        <w:t xml:space="preserve">Houseley J, Rubbi L, Grunstein M, Tollervey D, Vogelauer M. </w:t>
      </w:r>
      <w:r w:rsidRPr="00553C41">
        <w:rPr>
          <w:b/>
          <w:i/>
          <w:sz w:val="22"/>
          <w:szCs w:val="22"/>
          <w:lang w:val="en-US"/>
        </w:rPr>
        <w:t>A ncRNA modulates histone modification and mRNA induction in the yeast GAL gene cluster.</w:t>
      </w:r>
      <w:r>
        <w:rPr>
          <w:b/>
          <w:i/>
          <w:sz w:val="22"/>
          <w:szCs w:val="22"/>
          <w:lang w:val="en-US"/>
        </w:rPr>
        <w:t xml:space="preserve"> </w:t>
      </w:r>
      <w:r w:rsidRPr="00553C41">
        <w:rPr>
          <w:sz w:val="22"/>
          <w:szCs w:val="22"/>
        </w:rPr>
        <w:t>Mol Cell. 2008 Dec 5;32(5):685-95. doi: 10.1016/j.molcel.2008.09.027</w:t>
      </w:r>
    </w:p>
    <w:p w:rsidR="00553C41" w:rsidRPr="00553C41" w:rsidRDefault="00553C41" w:rsidP="00553C41">
      <w:pPr>
        <w:rPr>
          <w:sz w:val="22"/>
          <w:szCs w:val="22"/>
          <w:lang w:val="en-US"/>
        </w:rPr>
      </w:pPr>
    </w:p>
    <w:p w:rsidR="0039350D" w:rsidRPr="00553C41" w:rsidRDefault="0039350D" w:rsidP="008100E0">
      <w:pPr>
        <w:spacing w:line="360" w:lineRule="auto"/>
        <w:ind w:firstLine="720"/>
        <w:jc w:val="both"/>
        <w:rPr>
          <w:lang w:val="en-US"/>
        </w:rPr>
      </w:pPr>
    </w:p>
    <w:p w:rsidR="0039350D" w:rsidRPr="00553C41" w:rsidRDefault="0039350D" w:rsidP="008100E0">
      <w:pPr>
        <w:spacing w:line="360" w:lineRule="auto"/>
        <w:ind w:firstLine="720"/>
        <w:jc w:val="both"/>
        <w:rPr>
          <w:sz w:val="20"/>
          <w:szCs w:val="20"/>
          <w:lang w:val="en-US"/>
        </w:rPr>
      </w:pPr>
    </w:p>
    <w:p w:rsidR="00DF3EE6" w:rsidRPr="00553C41" w:rsidRDefault="00DF3EE6" w:rsidP="008100E0">
      <w:pPr>
        <w:spacing w:line="360" w:lineRule="auto"/>
        <w:ind w:firstLine="720"/>
        <w:jc w:val="both"/>
        <w:rPr>
          <w:sz w:val="20"/>
          <w:szCs w:val="20"/>
          <w:lang w:val="en-US"/>
        </w:rPr>
      </w:pPr>
    </w:p>
    <w:p w:rsidR="00DF3EE6" w:rsidRPr="00553C41" w:rsidRDefault="00DF3EE6" w:rsidP="008100E0">
      <w:pPr>
        <w:spacing w:line="360" w:lineRule="auto"/>
        <w:ind w:firstLine="720"/>
        <w:jc w:val="both"/>
        <w:rPr>
          <w:sz w:val="20"/>
          <w:szCs w:val="20"/>
          <w:lang w:val="en-US"/>
        </w:rPr>
      </w:pPr>
    </w:p>
    <w:p w:rsidR="00DD6896" w:rsidRPr="00553C41" w:rsidRDefault="00DD6896" w:rsidP="00E41769">
      <w:pPr>
        <w:spacing w:line="360" w:lineRule="auto"/>
        <w:ind w:firstLine="720"/>
        <w:jc w:val="both"/>
        <w:rPr>
          <w:sz w:val="20"/>
          <w:szCs w:val="20"/>
          <w:lang w:val="en-US"/>
        </w:rPr>
        <w:sectPr w:rsidR="00DD6896" w:rsidRPr="00553C41">
          <w:headerReference w:type="even" r:id="rId12"/>
          <w:headerReference w:type="default" r:id="rId13"/>
          <w:footerReference w:type="even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498" w:rsidRPr="007F32CE" w:rsidRDefault="001A52C7" w:rsidP="00001790">
      <w:pPr>
        <w:spacing w:line="360" w:lineRule="auto"/>
        <w:rPr>
          <w:b/>
        </w:rPr>
      </w:pPr>
      <w:r>
        <w:rPr>
          <w:b/>
        </w:rPr>
        <w:lastRenderedPageBreak/>
        <w:t>Po</w:t>
      </w:r>
      <w:r w:rsidR="00FC1498" w:rsidRPr="007F32CE">
        <w:rPr>
          <w:b/>
        </w:rPr>
        <w:t>transkrypcyjne etapy ekspresji gen</w:t>
      </w:r>
      <w:r w:rsidR="00001790" w:rsidRPr="007F32CE">
        <w:rPr>
          <w:b/>
        </w:rPr>
        <w:t xml:space="preserve">ów eukariotycznych </w:t>
      </w:r>
    </w:p>
    <w:p w:rsidR="00001790" w:rsidRPr="007F32CE" w:rsidRDefault="00001790" w:rsidP="00E41769">
      <w:pPr>
        <w:spacing w:line="360" w:lineRule="auto"/>
        <w:ind w:firstLine="720"/>
        <w:jc w:val="both"/>
        <w:rPr>
          <w:sz w:val="20"/>
          <w:szCs w:val="20"/>
        </w:rPr>
      </w:pPr>
    </w:p>
    <w:p w:rsidR="00A1543A" w:rsidRPr="007F32CE" w:rsidRDefault="00A1543A" w:rsidP="00E41769">
      <w:pPr>
        <w:spacing w:line="360" w:lineRule="auto"/>
        <w:ind w:firstLine="720"/>
        <w:jc w:val="both"/>
        <w:rPr>
          <w:bCs/>
          <w:sz w:val="20"/>
          <w:szCs w:val="20"/>
        </w:rPr>
      </w:pPr>
      <w:r w:rsidRPr="007F32CE">
        <w:rPr>
          <w:sz w:val="20"/>
          <w:szCs w:val="20"/>
        </w:rPr>
        <w:t xml:space="preserve">W odróżnieniu od </w:t>
      </w:r>
      <w:r w:rsidRPr="007F32CE">
        <w:rPr>
          <w:i/>
          <w:iCs/>
          <w:sz w:val="20"/>
          <w:szCs w:val="20"/>
        </w:rPr>
        <w:t xml:space="preserve">Prokaryota </w:t>
      </w:r>
      <w:r w:rsidRPr="007F32CE">
        <w:rPr>
          <w:sz w:val="20"/>
          <w:szCs w:val="20"/>
        </w:rPr>
        <w:t xml:space="preserve">większość genów eukariotycznych ma strukturę nieciągłą, co oznacza, że obszary ulegające transkrypcji składają się z naprzemienne występujących </w:t>
      </w:r>
      <w:r w:rsidRPr="007F32CE">
        <w:rPr>
          <w:b/>
          <w:sz w:val="20"/>
          <w:szCs w:val="20"/>
        </w:rPr>
        <w:t>eksonów</w:t>
      </w:r>
      <w:r w:rsidRPr="007F32CE">
        <w:rPr>
          <w:sz w:val="20"/>
          <w:szCs w:val="20"/>
        </w:rPr>
        <w:t xml:space="preserve"> i </w:t>
      </w:r>
      <w:r w:rsidRPr="007F32CE">
        <w:rPr>
          <w:b/>
          <w:sz w:val="20"/>
          <w:szCs w:val="20"/>
        </w:rPr>
        <w:t>intronów</w:t>
      </w:r>
      <w:r w:rsidRPr="007F32CE">
        <w:rPr>
          <w:sz w:val="20"/>
          <w:szCs w:val="20"/>
        </w:rPr>
        <w:t xml:space="preserve">. Sekwencje intronowe nie wchodzą w skład funkcjonalnego mRNA co wymusza istnienie mechanizmu ich usuwania. Ponadto transkrypcja i translacja są </w:t>
      </w:r>
      <w:r w:rsidRPr="007F32CE">
        <w:rPr>
          <w:i/>
          <w:iCs/>
          <w:sz w:val="20"/>
          <w:szCs w:val="20"/>
        </w:rPr>
        <w:t xml:space="preserve">u Eukaryota </w:t>
      </w:r>
      <w:r w:rsidRPr="007F32CE">
        <w:rPr>
          <w:sz w:val="20"/>
          <w:szCs w:val="20"/>
        </w:rPr>
        <w:t xml:space="preserve">rozdzielone w czasie i przestrzeni. Translacja zachodzi w </w:t>
      </w:r>
      <w:r w:rsidR="00156D74" w:rsidRPr="007F32CE">
        <w:rPr>
          <w:sz w:val="20"/>
          <w:szCs w:val="20"/>
        </w:rPr>
        <w:t>cytoplazmie</w:t>
      </w:r>
      <w:r w:rsidRPr="007F32CE">
        <w:rPr>
          <w:sz w:val="20"/>
          <w:szCs w:val="20"/>
        </w:rPr>
        <w:t xml:space="preserve">, w związku z czym powstający w jądrze mRNA musi być tam przetransportowany. </w:t>
      </w:r>
      <w:r w:rsidRPr="007F32CE">
        <w:rPr>
          <w:bCs/>
          <w:sz w:val="20"/>
          <w:szCs w:val="20"/>
        </w:rPr>
        <w:t xml:space="preserve">W strukturze genu eukariotycznego powinny się </w:t>
      </w:r>
      <w:r w:rsidRPr="007F32CE">
        <w:rPr>
          <w:sz w:val="20"/>
          <w:szCs w:val="20"/>
        </w:rPr>
        <w:t xml:space="preserve">więc znajdować </w:t>
      </w:r>
      <w:r w:rsidRPr="007F32CE">
        <w:rPr>
          <w:bCs/>
          <w:sz w:val="20"/>
          <w:szCs w:val="20"/>
        </w:rPr>
        <w:t xml:space="preserve">elementy warunkujące powstawanie dojrzałego mRNA, </w:t>
      </w:r>
      <w:r w:rsidRPr="007F32CE">
        <w:rPr>
          <w:sz w:val="20"/>
          <w:szCs w:val="20"/>
        </w:rPr>
        <w:t>jego stabilność i transport do</w:t>
      </w:r>
      <w:r w:rsidR="004446A4" w:rsidRPr="007F32CE">
        <w:rPr>
          <w:sz w:val="20"/>
          <w:szCs w:val="20"/>
        </w:rPr>
        <w:t xml:space="preserve"> </w:t>
      </w:r>
      <w:r w:rsidRPr="007F32CE">
        <w:rPr>
          <w:bCs/>
          <w:sz w:val="20"/>
          <w:szCs w:val="20"/>
        </w:rPr>
        <w:t>cytoplazmy a także prawidłową translację.</w:t>
      </w:r>
    </w:p>
    <w:p w:rsidR="00A1543A" w:rsidRPr="007F32CE" w:rsidRDefault="00A1543A" w:rsidP="00E41769">
      <w:pPr>
        <w:spacing w:line="360" w:lineRule="auto"/>
        <w:ind w:firstLine="720"/>
        <w:jc w:val="both"/>
        <w:rPr>
          <w:sz w:val="20"/>
          <w:szCs w:val="20"/>
        </w:rPr>
      </w:pPr>
      <w:r w:rsidRPr="007F32CE">
        <w:rPr>
          <w:sz w:val="20"/>
          <w:szCs w:val="20"/>
        </w:rPr>
        <w:t xml:space="preserve">Bezpośrednim produktem transkrypcji genu jest zawierająca introny cząsteczka </w:t>
      </w:r>
      <w:r w:rsidRPr="007F32CE">
        <w:rPr>
          <w:b/>
          <w:bCs/>
          <w:sz w:val="20"/>
          <w:szCs w:val="20"/>
        </w:rPr>
        <w:t xml:space="preserve">prekursorowego mRNA (pre-mRNA). </w:t>
      </w:r>
      <w:r w:rsidRPr="007F32CE">
        <w:rPr>
          <w:sz w:val="20"/>
          <w:szCs w:val="20"/>
        </w:rPr>
        <w:t>Pre-mRNA jest niestabilny i niezdolny do eksportu z jądra.</w:t>
      </w:r>
      <w:r w:rsidRPr="007F32CE">
        <w:rPr>
          <w:i/>
          <w:iCs/>
          <w:sz w:val="20"/>
          <w:szCs w:val="20"/>
        </w:rPr>
        <w:t xml:space="preserve"> </w:t>
      </w:r>
      <w:r w:rsidRPr="007F32CE">
        <w:rPr>
          <w:sz w:val="20"/>
          <w:szCs w:val="20"/>
        </w:rPr>
        <w:t xml:space="preserve">Pre-mRNA ulega procesom </w:t>
      </w:r>
      <w:r w:rsidRPr="007F32CE">
        <w:rPr>
          <w:b/>
          <w:sz w:val="20"/>
          <w:szCs w:val="20"/>
        </w:rPr>
        <w:t xml:space="preserve">obróbki </w:t>
      </w:r>
      <w:r w:rsidR="00B37BDF">
        <w:rPr>
          <w:b/>
          <w:bCs/>
          <w:sz w:val="20"/>
          <w:szCs w:val="20"/>
        </w:rPr>
        <w:t>po</w:t>
      </w:r>
      <w:r w:rsidRPr="007F32CE">
        <w:rPr>
          <w:b/>
          <w:bCs/>
          <w:sz w:val="20"/>
          <w:szCs w:val="20"/>
        </w:rPr>
        <w:t xml:space="preserve">transkrypcyjnej </w:t>
      </w:r>
      <w:r w:rsidRPr="007F32CE">
        <w:rPr>
          <w:sz w:val="20"/>
          <w:szCs w:val="20"/>
        </w:rPr>
        <w:t>(</w:t>
      </w:r>
      <w:r w:rsidRPr="007F32CE">
        <w:rPr>
          <w:i/>
          <w:sz w:val="20"/>
          <w:szCs w:val="20"/>
        </w:rPr>
        <w:t>dojrzewania</w:t>
      </w:r>
      <w:r w:rsidRPr="007F32CE">
        <w:rPr>
          <w:sz w:val="20"/>
          <w:szCs w:val="20"/>
        </w:rPr>
        <w:t>), na które składają się:</w:t>
      </w:r>
    </w:p>
    <w:p w:rsidR="00A1543A" w:rsidRPr="007F32CE" w:rsidRDefault="00B446EE" w:rsidP="00B446EE">
      <w:pPr>
        <w:widowControl w:val="0"/>
        <w:numPr>
          <w:ilvl w:val="0"/>
          <w:numId w:val="7"/>
        </w:numPr>
        <w:tabs>
          <w:tab w:val="left" w:pos="468"/>
        </w:tabs>
        <w:autoSpaceDE w:val="0"/>
        <w:autoSpaceDN w:val="0"/>
        <w:spacing w:line="360" w:lineRule="auto"/>
        <w:jc w:val="both"/>
        <w:rPr>
          <w:i/>
          <w:iCs/>
          <w:sz w:val="20"/>
          <w:szCs w:val="20"/>
        </w:rPr>
      </w:pPr>
      <w:r w:rsidRPr="007F32CE">
        <w:rPr>
          <w:sz w:val="20"/>
          <w:szCs w:val="20"/>
        </w:rPr>
        <w:t xml:space="preserve">  </w:t>
      </w:r>
      <w:r w:rsidR="00A1543A" w:rsidRPr="007F32CE">
        <w:rPr>
          <w:sz w:val="20"/>
          <w:szCs w:val="20"/>
        </w:rPr>
        <w:t xml:space="preserve">formowanie  końca </w:t>
      </w:r>
      <w:r w:rsidR="00B37BDF" w:rsidRPr="007F32CE">
        <w:rPr>
          <w:sz w:val="20"/>
          <w:szCs w:val="20"/>
        </w:rPr>
        <w:t>5'</w:t>
      </w:r>
      <w:r w:rsidR="00A1543A" w:rsidRPr="007F32CE">
        <w:rPr>
          <w:sz w:val="20"/>
          <w:szCs w:val="20"/>
        </w:rPr>
        <w:t xml:space="preserve">-dodanie </w:t>
      </w:r>
      <w:r w:rsidR="00A1543A" w:rsidRPr="007F32CE">
        <w:rPr>
          <w:i/>
          <w:sz w:val="20"/>
          <w:szCs w:val="20"/>
        </w:rPr>
        <w:t>czapeczki</w:t>
      </w:r>
      <w:r w:rsidR="00A1543A" w:rsidRPr="007F32CE">
        <w:rPr>
          <w:sz w:val="20"/>
          <w:szCs w:val="20"/>
        </w:rPr>
        <w:t xml:space="preserve"> </w:t>
      </w:r>
    </w:p>
    <w:p w:rsidR="00A1543A" w:rsidRPr="007F32CE" w:rsidRDefault="00B446EE" w:rsidP="00B446EE">
      <w:pPr>
        <w:widowControl w:val="0"/>
        <w:numPr>
          <w:ilvl w:val="0"/>
          <w:numId w:val="7"/>
        </w:numPr>
        <w:tabs>
          <w:tab w:val="left" w:pos="468"/>
        </w:tabs>
        <w:autoSpaceDE w:val="0"/>
        <w:autoSpaceDN w:val="0"/>
        <w:spacing w:line="360" w:lineRule="auto"/>
        <w:jc w:val="both"/>
        <w:rPr>
          <w:i/>
          <w:iCs/>
          <w:sz w:val="20"/>
          <w:szCs w:val="20"/>
        </w:rPr>
      </w:pPr>
      <w:r w:rsidRPr="007F32CE">
        <w:rPr>
          <w:sz w:val="20"/>
          <w:szCs w:val="20"/>
        </w:rPr>
        <w:t xml:space="preserve">  </w:t>
      </w:r>
      <w:r w:rsidR="00A1543A" w:rsidRPr="007F32CE">
        <w:rPr>
          <w:sz w:val="20"/>
          <w:szCs w:val="20"/>
        </w:rPr>
        <w:t xml:space="preserve">usuwanie intronów - składanie </w:t>
      </w:r>
      <w:r w:rsidR="00A1543A" w:rsidRPr="007F32CE">
        <w:rPr>
          <w:bCs/>
          <w:sz w:val="20"/>
          <w:szCs w:val="20"/>
        </w:rPr>
        <w:t xml:space="preserve">mRNA </w:t>
      </w:r>
      <w:r w:rsidR="00A1543A" w:rsidRPr="007F32CE">
        <w:rPr>
          <w:i/>
          <w:iCs/>
          <w:sz w:val="20"/>
          <w:szCs w:val="20"/>
        </w:rPr>
        <w:t>(</w:t>
      </w:r>
      <w:r w:rsidR="00194171" w:rsidRPr="007F32CE">
        <w:rPr>
          <w:iCs/>
          <w:sz w:val="20"/>
          <w:szCs w:val="20"/>
        </w:rPr>
        <w:t xml:space="preserve">ang. </w:t>
      </w:r>
      <w:r w:rsidR="00A1543A" w:rsidRPr="007F32CE">
        <w:rPr>
          <w:i/>
          <w:iCs/>
          <w:sz w:val="20"/>
          <w:szCs w:val="20"/>
        </w:rPr>
        <w:t>splicing)</w:t>
      </w:r>
    </w:p>
    <w:p w:rsidR="00A1543A" w:rsidRPr="007F32CE" w:rsidRDefault="00B446EE" w:rsidP="00B446EE">
      <w:pPr>
        <w:widowControl w:val="0"/>
        <w:numPr>
          <w:ilvl w:val="0"/>
          <w:numId w:val="7"/>
        </w:numPr>
        <w:tabs>
          <w:tab w:val="left" w:pos="468"/>
        </w:tabs>
        <w:autoSpaceDE w:val="0"/>
        <w:autoSpaceDN w:val="0"/>
        <w:spacing w:line="360" w:lineRule="auto"/>
        <w:jc w:val="both"/>
        <w:rPr>
          <w:sz w:val="20"/>
          <w:szCs w:val="20"/>
        </w:rPr>
      </w:pPr>
      <w:r w:rsidRPr="007F32CE">
        <w:rPr>
          <w:sz w:val="20"/>
          <w:szCs w:val="20"/>
        </w:rPr>
        <w:t xml:space="preserve">  </w:t>
      </w:r>
      <w:r w:rsidR="00A1543A" w:rsidRPr="007F32CE">
        <w:rPr>
          <w:sz w:val="20"/>
          <w:szCs w:val="20"/>
        </w:rPr>
        <w:t>formowanie 3' końca - cięcie i poliadenylacja.</w:t>
      </w:r>
    </w:p>
    <w:p w:rsidR="00B446EE" w:rsidRPr="007F32CE" w:rsidRDefault="00B446EE" w:rsidP="00E41769">
      <w:pPr>
        <w:spacing w:line="360" w:lineRule="auto"/>
        <w:ind w:firstLine="720"/>
        <w:jc w:val="both"/>
        <w:rPr>
          <w:b/>
          <w:sz w:val="20"/>
          <w:szCs w:val="20"/>
        </w:rPr>
      </w:pPr>
    </w:p>
    <w:p w:rsidR="00A1543A" w:rsidRPr="007F32CE" w:rsidRDefault="00A1543A" w:rsidP="005C3DED">
      <w:pPr>
        <w:spacing w:line="360" w:lineRule="auto"/>
        <w:ind w:firstLine="720"/>
        <w:jc w:val="both"/>
        <w:rPr>
          <w:sz w:val="20"/>
          <w:szCs w:val="20"/>
        </w:rPr>
      </w:pPr>
      <w:r w:rsidRPr="007F32CE">
        <w:rPr>
          <w:b/>
          <w:sz w:val="20"/>
          <w:szCs w:val="20"/>
        </w:rPr>
        <w:t>Czapeczkę</w:t>
      </w:r>
      <w:r w:rsidRPr="007F32CE">
        <w:rPr>
          <w:sz w:val="20"/>
          <w:szCs w:val="20"/>
        </w:rPr>
        <w:t xml:space="preserve"> dodawaną do  końców </w:t>
      </w:r>
      <w:r w:rsidR="00B37BDF" w:rsidRPr="007F32CE">
        <w:rPr>
          <w:sz w:val="20"/>
          <w:szCs w:val="20"/>
        </w:rPr>
        <w:t>5'</w:t>
      </w:r>
      <w:r w:rsidR="00B37BDF">
        <w:rPr>
          <w:sz w:val="20"/>
          <w:szCs w:val="20"/>
        </w:rPr>
        <w:t xml:space="preserve"> </w:t>
      </w:r>
      <w:r w:rsidRPr="007F32CE">
        <w:rPr>
          <w:sz w:val="20"/>
          <w:szCs w:val="20"/>
        </w:rPr>
        <w:t xml:space="preserve">pre-mRNA stanowi cząsteczka zmetylowanej guanozyny (7-mG) dołączona do RNA przez trzy reszty fosforanowe. Dodanie czapeczki jest koniecznym warunkiem do rozpoczęcia </w:t>
      </w:r>
      <w:r w:rsidR="005C3DED" w:rsidRPr="007F32CE">
        <w:rPr>
          <w:sz w:val="20"/>
          <w:szCs w:val="20"/>
        </w:rPr>
        <w:t>składania mRNA</w:t>
      </w:r>
      <w:r w:rsidRPr="007F32CE">
        <w:rPr>
          <w:i/>
          <w:iCs/>
          <w:sz w:val="20"/>
          <w:szCs w:val="20"/>
        </w:rPr>
        <w:t xml:space="preserve">, </w:t>
      </w:r>
      <w:r w:rsidRPr="007F32CE">
        <w:rPr>
          <w:sz w:val="20"/>
          <w:szCs w:val="20"/>
        </w:rPr>
        <w:t xml:space="preserve">czapeczka jest jednym z sygnałów eksportu mRNA z jądra, zabezpiecza </w:t>
      </w:r>
      <w:r w:rsidR="00B37BDF">
        <w:rPr>
          <w:sz w:val="20"/>
          <w:szCs w:val="20"/>
        </w:rPr>
        <w:t>m</w:t>
      </w:r>
      <w:r w:rsidRPr="007F32CE">
        <w:rPr>
          <w:sz w:val="20"/>
          <w:szCs w:val="20"/>
        </w:rPr>
        <w:t xml:space="preserve">RNA przed działaniem egzonukleaz, jest też niezbędna do prawidłowej </w:t>
      </w:r>
      <w:r w:rsidRPr="00B37BDF">
        <w:rPr>
          <w:iCs/>
          <w:sz w:val="20"/>
          <w:szCs w:val="20"/>
        </w:rPr>
        <w:t>inicjacji</w:t>
      </w:r>
      <w:r w:rsidRPr="007F32CE">
        <w:rPr>
          <w:i/>
          <w:iCs/>
          <w:sz w:val="20"/>
          <w:szCs w:val="20"/>
        </w:rPr>
        <w:t xml:space="preserve"> </w:t>
      </w:r>
      <w:r w:rsidRPr="007F32CE">
        <w:rPr>
          <w:sz w:val="20"/>
          <w:szCs w:val="20"/>
        </w:rPr>
        <w:t>translacji.</w:t>
      </w:r>
    </w:p>
    <w:p w:rsidR="00B446EE" w:rsidRPr="007F32CE" w:rsidRDefault="00B446EE" w:rsidP="00E41769">
      <w:pPr>
        <w:spacing w:line="360" w:lineRule="auto"/>
        <w:ind w:firstLine="720"/>
        <w:jc w:val="both"/>
        <w:rPr>
          <w:b/>
          <w:i/>
          <w:iCs/>
          <w:sz w:val="20"/>
          <w:szCs w:val="20"/>
        </w:rPr>
      </w:pPr>
    </w:p>
    <w:p w:rsidR="00A1543A" w:rsidRPr="007F32CE" w:rsidRDefault="00C966E2" w:rsidP="00B12E4A">
      <w:pPr>
        <w:spacing w:line="360" w:lineRule="auto"/>
        <w:ind w:firstLine="720"/>
        <w:jc w:val="both"/>
        <w:rPr>
          <w:sz w:val="20"/>
          <w:szCs w:val="20"/>
        </w:rPr>
      </w:pPr>
      <w:r w:rsidRPr="007F32CE">
        <w:rPr>
          <w:b/>
          <w:sz w:val="20"/>
          <w:szCs w:val="20"/>
        </w:rPr>
        <w:t xml:space="preserve">Składanie mRNA </w:t>
      </w:r>
      <w:r w:rsidR="00A1543A" w:rsidRPr="007F32CE">
        <w:rPr>
          <w:sz w:val="20"/>
          <w:szCs w:val="20"/>
        </w:rPr>
        <w:t xml:space="preserve">jest bardzo skomplikowanym procesem, w którym introny są wycinane z RNA, a sąsiadujące ze sobą eksony odpowiednio łączone. W proces ten zaangażowanych jest wiele </w:t>
      </w:r>
      <w:r w:rsidR="00A1543A" w:rsidRPr="007F32CE">
        <w:rPr>
          <w:b/>
          <w:sz w:val="20"/>
          <w:szCs w:val="20"/>
        </w:rPr>
        <w:t xml:space="preserve">czynników </w:t>
      </w:r>
      <w:r w:rsidR="00A1543A" w:rsidRPr="007F32CE">
        <w:rPr>
          <w:b/>
          <w:i/>
          <w:iCs/>
          <w:sz w:val="20"/>
          <w:szCs w:val="20"/>
        </w:rPr>
        <w:t>cis i trans</w:t>
      </w:r>
      <w:r w:rsidR="00A1543A" w:rsidRPr="007F32CE">
        <w:rPr>
          <w:i/>
          <w:iCs/>
          <w:sz w:val="20"/>
          <w:szCs w:val="20"/>
        </w:rPr>
        <w:t xml:space="preserve">. </w:t>
      </w:r>
      <w:r w:rsidR="00A1543A" w:rsidRPr="007F32CE">
        <w:rPr>
          <w:sz w:val="20"/>
          <w:szCs w:val="20"/>
        </w:rPr>
        <w:t xml:space="preserve">Czynniki </w:t>
      </w:r>
      <w:r w:rsidR="00A1543A" w:rsidRPr="007F32CE">
        <w:rPr>
          <w:i/>
          <w:iCs/>
          <w:sz w:val="20"/>
          <w:szCs w:val="20"/>
        </w:rPr>
        <w:t xml:space="preserve">cis </w:t>
      </w:r>
      <w:r w:rsidR="00A1543A" w:rsidRPr="007F32CE">
        <w:rPr>
          <w:sz w:val="20"/>
          <w:szCs w:val="20"/>
        </w:rPr>
        <w:t xml:space="preserve">to charakterystyczne elementy w sekwencjach intronów oraz eksonów </w:t>
      </w:r>
      <w:r w:rsidR="00EC2AE3" w:rsidRPr="007F32CE">
        <w:rPr>
          <w:sz w:val="20"/>
          <w:szCs w:val="20"/>
        </w:rPr>
        <w:t>(</w:t>
      </w:r>
      <w:r w:rsidR="00A1543A" w:rsidRPr="007F32CE">
        <w:rPr>
          <w:sz w:val="20"/>
          <w:szCs w:val="20"/>
        </w:rPr>
        <w:t>na granicach z intronami</w:t>
      </w:r>
      <w:r w:rsidR="00EC2AE3" w:rsidRPr="007F32CE">
        <w:rPr>
          <w:sz w:val="20"/>
          <w:szCs w:val="20"/>
        </w:rPr>
        <w:t>)</w:t>
      </w:r>
      <w:r w:rsidR="00A1543A" w:rsidRPr="007F32CE">
        <w:rPr>
          <w:sz w:val="20"/>
          <w:szCs w:val="20"/>
        </w:rPr>
        <w:t xml:space="preserve">, czynniki </w:t>
      </w:r>
      <w:r w:rsidR="00A1543A" w:rsidRPr="007F32CE">
        <w:rPr>
          <w:i/>
          <w:iCs/>
          <w:sz w:val="20"/>
          <w:szCs w:val="20"/>
        </w:rPr>
        <w:t xml:space="preserve">trans </w:t>
      </w:r>
      <w:r w:rsidR="00A1543A" w:rsidRPr="007F32CE">
        <w:rPr>
          <w:sz w:val="20"/>
          <w:szCs w:val="20"/>
        </w:rPr>
        <w:t xml:space="preserve">to różnorodne kompleksy białko - RNA i białka, odpowiedzialne za rozpoznanie intronów, katalizę reakcji </w:t>
      </w:r>
      <w:r w:rsidR="00B12E4A" w:rsidRPr="007F32CE">
        <w:rPr>
          <w:sz w:val="20"/>
          <w:szCs w:val="20"/>
        </w:rPr>
        <w:t>składania mRNA</w:t>
      </w:r>
      <w:r w:rsidR="00A1543A" w:rsidRPr="007F32CE">
        <w:rPr>
          <w:i/>
          <w:iCs/>
          <w:sz w:val="20"/>
          <w:szCs w:val="20"/>
        </w:rPr>
        <w:t xml:space="preserve"> </w:t>
      </w:r>
      <w:r w:rsidR="00A1543A" w:rsidRPr="007F32CE">
        <w:rPr>
          <w:sz w:val="20"/>
          <w:szCs w:val="20"/>
        </w:rPr>
        <w:t xml:space="preserve">oraz jego regulację. </w:t>
      </w:r>
      <w:r w:rsidR="00B12E4A" w:rsidRPr="007F32CE">
        <w:rPr>
          <w:sz w:val="20"/>
          <w:szCs w:val="20"/>
        </w:rPr>
        <w:t xml:space="preserve">Składanie mRNA </w:t>
      </w:r>
      <w:r w:rsidR="00A1543A" w:rsidRPr="007F32CE">
        <w:rPr>
          <w:sz w:val="20"/>
          <w:szCs w:val="20"/>
        </w:rPr>
        <w:t>jest procesem dwuetapowym:</w:t>
      </w:r>
    </w:p>
    <w:p w:rsidR="00290AFF" w:rsidRPr="007F32CE" w:rsidRDefault="00290AFF" w:rsidP="00E41769">
      <w:pPr>
        <w:spacing w:line="360" w:lineRule="auto"/>
        <w:ind w:firstLine="720"/>
        <w:jc w:val="both"/>
        <w:rPr>
          <w:sz w:val="20"/>
          <w:szCs w:val="20"/>
        </w:rPr>
      </w:pPr>
    </w:p>
    <w:p w:rsidR="00290AFF" w:rsidRPr="007F32CE" w:rsidRDefault="002E7A1C" w:rsidP="00290AFF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3832860" cy="2165350"/>
            <wp:effectExtent l="19050" t="0" r="0" b="0"/>
            <wp:docPr id="4" name="Picture 4" descr="splic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licing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AFF" w:rsidRPr="007F32CE" w:rsidRDefault="00290AFF" w:rsidP="00E41769">
      <w:pPr>
        <w:spacing w:line="360" w:lineRule="auto"/>
        <w:ind w:firstLine="720"/>
        <w:jc w:val="both"/>
        <w:rPr>
          <w:sz w:val="20"/>
          <w:szCs w:val="20"/>
        </w:rPr>
      </w:pPr>
    </w:p>
    <w:p w:rsidR="00A1543A" w:rsidRPr="007F32CE" w:rsidRDefault="00A1543A" w:rsidP="007F32CE">
      <w:pPr>
        <w:spacing w:line="360" w:lineRule="auto"/>
        <w:ind w:firstLine="720"/>
        <w:jc w:val="both"/>
        <w:rPr>
          <w:sz w:val="20"/>
          <w:szCs w:val="20"/>
        </w:rPr>
      </w:pPr>
      <w:r w:rsidRPr="007F32CE">
        <w:rPr>
          <w:sz w:val="20"/>
          <w:szCs w:val="20"/>
        </w:rPr>
        <w:t xml:space="preserve">W pierwszym etapie następuje przecięcie cząsteczki pre-mRNA na </w:t>
      </w:r>
      <w:r w:rsidRPr="007F32CE">
        <w:rPr>
          <w:b/>
          <w:bCs/>
          <w:sz w:val="20"/>
          <w:szCs w:val="20"/>
        </w:rPr>
        <w:t xml:space="preserve">granicy 5' ekson/intron </w:t>
      </w:r>
      <w:r w:rsidRPr="007F32CE">
        <w:rPr>
          <w:iCs/>
          <w:sz w:val="20"/>
          <w:szCs w:val="20"/>
        </w:rPr>
        <w:t>(</w:t>
      </w:r>
      <w:r w:rsidR="00860310" w:rsidRPr="007F32CE">
        <w:rPr>
          <w:iCs/>
          <w:sz w:val="20"/>
          <w:szCs w:val="20"/>
        </w:rPr>
        <w:t xml:space="preserve">ang. </w:t>
      </w:r>
      <w:r w:rsidR="00860310" w:rsidRPr="007F32CE">
        <w:rPr>
          <w:i/>
          <w:iCs/>
          <w:sz w:val="20"/>
          <w:szCs w:val="20"/>
        </w:rPr>
        <w:t>5' splice sit</w:t>
      </w:r>
      <w:r w:rsidRPr="007F32CE">
        <w:rPr>
          <w:i/>
          <w:iCs/>
          <w:sz w:val="20"/>
          <w:szCs w:val="20"/>
        </w:rPr>
        <w:t>e</w:t>
      </w:r>
      <w:r w:rsidRPr="007F32CE">
        <w:rPr>
          <w:iCs/>
          <w:sz w:val="20"/>
          <w:szCs w:val="20"/>
        </w:rPr>
        <w:t>)</w:t>
      </w:r>
      <w:r w:rsidRPr="007F32CE">
        <w:rPr>
          <w:i/>
          <w:iCs/>
          <w:sz w:val="20"/>
          <w:szCs w:val="20"/>
        </w:rPr>
        <w:t xml:space="preserve"> </w:t>
      </w:r>
      <w:r w:rsidRPr="007F32CE">
        <w:rPr>
          <w:sz w:val="20"/>
          <w:szCs w:val="20"/>
        </w:rPr>
        <w:t>i wolny koniec 5' intronu zostaje jednocześnie</w:t>
      </w:r>
      <w:r w:rsidR="00AB6680" w:rsidRPr="007F32CE">
        <w:rPr>
          <w:sz w:val="20"/>
          <w:szCs w:val="20"/>
        </w:rPr>
        <w:t xml:space="preserve"> połączony z jedną z zasad tzw.</w:t>
      </w:r>
      <w:r w:rsidRPr="007F32CE">
        <w:rPr>
          <w:sz w:val="20"/>
          <w:szCs w:val="20"/>
        </w:rPr>
        <w:t xml:space="preserve"> </w:t>
      </w:r>
      <w:r w:rsidRPr="007F32CE">
        <w:rPr>
          <w:b/>
          <w:bCs/>
          <w:sz w:val="20"/>
          <w:szCs w:val="20"/>
        </w:rPr>
        <w:t xml:space="preserve">regionu rozgałęzienia </w:t>
      </w:r>
      <w:r w:rsidRPr="007F32CE">
        <w:rPr>
          <w:sz w:val="20"/>
          <w:szCs w:val="20"/>
        </w:rPr>
        <w:lastRenderedPageBreak/>
        <w:t xml:space="preserve">w obrębie intronu </w:t>
      </w:r>
      <w:r w:rsidRPr="007F32CE">
        <w:rPr>
          <w:i/>
          <w:iCs/>
          <w:sz w:val="20"/>
          <w:szCs w:val="20"/>
        </w:rPr>
        <w:t>(</w:t>
      </w:r>
      <w:r w:rsidR="00AB6680" w:rsidRPr="007F32CE">
        <w:rPr>
          <w:iCs/>
          <w:sz w:val="20"/>
          <w:szCs w:val="20"/>
        </w:rPr>
        <w:t xml:space="preserve">ang. </w:t>
      </w:r>
      <w:r w:rsidR="00BE1426" w:rsidRPr="007F32CE">
        <w:rPr>
          <w:i/>
          <w:iCs/>
          <w:sz w:val="20"/>
          <w:szCs w:val="20"/>
        </w:rPr>
        <w:t>b</w:t>
      </w:r>
      <w:r w:rsidRPr="007F32CE">
        <w:rPr>
          <w:i/>
          <w:iCs/>
          <w:sz w:val="20"/>
          <w:szCs w:val="20"/>
        </w:rPr>
        <w:t>ranch</w:t>
      </w:r>
      <w:r w:rsidR="00BE1426" w:rsidRPr="007F32CE">
        <w:rPr>
          <w:i/>
          <w:iCs/>
          <w:sz w:val="20"/>
          <w:szCs w:val="20"/>
        </w:rPr>
        <w:t>-</w:t>
      </w:r>
      <w:r w:rsidRPr="007F32CE">
        <w:rPr>
          <w:i/>
          <w:sz w:val="20"/>
          <w:szCs w:val="20"/>
        </w:rPr>
        <w:t>point region</w:t>
      </w:r>
      <w:r w:rsidRPr="007F32CE">
        <w:rPr>
          <w:bCs/>
          <w:i/>
          <w:iCs/>
          <w:sz w:val="20"/>
          <w:szCs w:val="20"/>
        </w:rPr>
        <w:t>).</w:t>
      </w:r>
      <w:r w:rsidRPr="007F32CE">
        <w:rPr>
          <w:b/>
          <w:bCs/>
          <w:i/>
          <w:iCs/>
          <w:sz w:val="20"/>
          <w:szCs w:val="20"/>
        </w:rPr>
        <w:t xml:space="preserve"> </w:t>
      </w:r>
      <w:r w:rsidRPr="007F32CE">
        <w:rPr>
          <w:iCs/>
          <w:sz w:val="20"/>
          <w:szCs w:val="20"/>
        </w:rPr>
        <w:t xml:space="preserve">W </w:t>
      </w:r>
      <w:r w:rsidRPr="007F32CE">
        <w:rPr>
          <w:sz w:val="20"/>
          <w:szCs w:val="20"/>
        </w:rPr>
        <w:t xml:space="preserve">wiązaniu tym uczestniczy grupa 2'-OH zasady z regionu rozgałęzienia i tworzy się struktura tzw. </w:t>
      </w:r>
      <w:r w:rsidRPr="007F32CE">
        <w:rPr>
          <w:b/>
          <w:i/>
          <w:iCs/>
          <w:sz w:val="20"/>
          <w:szCs w:val="20"/>
        </w:rPr>
        <w:t>lariatu</w:t>
      </w:r>
      <w:r w:rsidRPr="007F32CE">
        <w:rPr>
          <w:i/>
          <w:iCs/>
          <w:sz w:val="20"/>
          <w:szCs w:val="20"/>
        </w:rPr>
        <w:t xml:space="preserve"> </w:t>
      </w:r>
      <w:r w:rsidRPr="007F32CE">
        <w:rPr>
          <w:sz w:val="20"/>
          <w:szCs w:val="20"/>
        </w:rPr>
        <w:t xml:space="preserve">(lassa). Drugi etap </w:t>
      </w:r>
      <w:r w:rsidR="007F32CE" w:rsidRPr="007F32CE">
        <w:rPr>
          <w:sz w:val="20"/>
          <w:szCs w:val="20"/>
        </w:rPr>
        <w:t xml:space="preserve">składania mRNA </w:t>
      </w:r>
      <w:r w:rsidRPr="007F32CE">
        <w:rPr>
          <w:sz w:val="20"/>
          <w:szCs w:val="20"/>
        </w:rPr>
        <w:t xml:space="preserve">to przecięcie cząsteczki na </w:t>
      </w:r>
      <w:r w:rsidRPr="007F32CE">
        <w:rPr>
          <w:b/>
          <w:bCs/>
          <w:sz w:val="20"/>
          <w:szCs w:val="20"/>
        </w:rPr>
        <w:t xml:space="preserve">granicy 3' intron/ekson </w:t>
      </w:r>
      <w:r w:rsidRPr="007F32CE">
        <w:rPr>
          <w:i/>
          <w:iCs/>
          <w:sz w:val="20"/>
          <w:szCs w:val="20"/>
        </w:rPr>
        <w:t>(</w:t>
      </w:r>
      <w:r w:rsidR="00C41634" w:rsidRPr="0082068F">
        <w:rPr>
          <w:iCs/>
          <w:sz w:val="20"/>
          <w:szCs w:val="20"/>
        </w:rPr>
        <w:t>ang.</w:t>
      </w:r>
      <w:r w:rsidR="00C41634" w:rsidRPr="007F32CE">
        <w:rPr>
          <w:i/>
          <w:iCs/>
          <w:sz w:val="20"/>
          <w:szCs w:val="20"/>
        </w:rPr>
        <w:t xml:space="preserve"> </w:t>
      </w:r>
      <w:r w:rsidRPr="007F32CE">
        <w:rPr>
          <w:i/>
          <w:iCs/>
          <w:sz w:val="20"/>
          <w:szCs w:val="20"/>
        </w:rPr>
        <w:t xml:space="preserve">3' splice </w:t>
      </w:r>
      <w:r w:rsidR="00C41634" w:rsidRPr="007F32CE">
        <w:rPr>
          <w:i/>
          <w:iCs/>
          <w:sz w:val="20"/>
          <w:szCs w:val="20"/>
        </w:rPr>
        <w:t>sit</w:t>
      </w:r>
      <w:r w:rsidRPr="007F32CE">
        <w:rPr>
          <w:i/>
          <w:iCs/>
          <w:sz w:val="20"/>
          <w:szCs w:val="20"/>
        </w:rPr>
        <w:t xml:space="preserve">e) i </w:t>
      </w:r>
      <w:r w:rsidRPr="007F32CE">
        <w:rPr>
          <w:sz w:val="20"/>
          <w:szCs w:val="20"/>
        </w:rPr>
        <w:t>jednoczesna ligacja eksonów.</w:t>
      </w:r>
    </w:p>
    <w:p w:rsidR="00A1543A" w:rsidRPr="007F32CE" w:rsidRDefault="00A1543A" w:rsidP="000618F8">
      <w:pPr>
        <w:spacing w:line="360" w:lineRule="auto"/>
        <w:ind w:firstLine="792"/>
        <w:jc w:val="both"/>
        <w:rPr>
          <w:i/>
          <w:iCs/>
          <w:sz w:val="20"/>
          <w:szCs w:val="20"/>
        </w:rPr>
      </w:pPr>
      <w:r w:rsidRPr="007F32CE">
        <w:rPr>
          <w:sz w:val="20"/>
          <w:szCs w:val="20"/>
        </w:rPr>
        <w:t xml:space="preserve">Struktura intronów różni się </w:t>
      </w:r>
      <w:r w:rsidR="000618F8" w:rsidRPr="007F32CE">
        <w:rPr>
          <w:sz w:val="20"/>
          <w:szCs w:val="20"/>
        </w:rPr>
        <w:t xml:space="preserve">w obrębie </w:t>
      </w:r>
      <w:r w:rsidRPr="007F32CE">
        <w:rPr>
          <w:i/>
          <w:iCs/>
          <w:sz w:val="20"/>
          <w:szCs w:val="20"/>
        </w:rPr>
        <w:t>Eukaryota:</w:t>
      </w:r>
    </w:p>
    <w:p w:rsidR="00946748" w:rsidRPr="007F32CE" w:rsidRDefault="002E7A1C" w:rsidP="00607A25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5245100" cy="504825"/>
            <wp:effectExtent l="19050" t="0" r="0" b="0"/>
            <wp:docPr id="5" name="Picture 5" descr="splic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licing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43A" w:rsidRPr="007F32CE" w:rsidRDefault="00A1543A" w:rsidP="000A259F">
      <w:pPr>
        <w:widowControl w:val="0"/>
        <w:autoSpaceDE w:val="0"/>
        <w:autoSpaceDN w:val="0"/>
        <w:ind w:firstLine="708"/>
        <w:jc w:val="both"/>
        <w:rPr>
          <w:sz w:val="20"/>
          <w:szCs w:val="20"/>
        </w:rPr>
      </w:pPr>
      <w:r w:rsidRPr="007F32CE">
        <w:rPr>
          <w:sz w:val="20"/>
          <w:szCs w:val="20"/>
        </w:rPr>
        <w:t>Na schemacie "R" oznacza purynę; "Y" - pirymidynę.</w:t>
      </w:r>
    </w:p>
    <w:p w:rsidR="00A64E2E" w:rsidRPr="007F32CE" w:rsidRDefault="00A64E2E" w:rsidP="00E41769">
      <w:pPr>
        <w:tabs>
          <w:tab w:val="left" w:pos="1800"/>
          <w:tab w:val="left" w:pos="3132"/>
          <w:tab w:val="left" w:pos="4536"/>
          <w:tab w:val="left" w:pos="6624"/>
          <w:tab w:val="left" w:pos="8784"/>
        </w:tabs>
        <w:spacing w:line="360" w:lineRule="auto"/>
        <w:jc w:val="both"/>
        <w:rPr>
          <w:sz w:val="20"/>
          <w:szCs w:val="20"/>
        </w:rPr>
      </w:pPr>
    </w:p>
    <w:p w:rsidR="006E59A2" w:rsidRPr="007F32CE" w:rsidRDefault="00A1543A" w:rsidP="007F32CE">
      <w:pPr>
        <w:tabs>
          <w:tab w:val="left" w:pos="1800"/>
          <w:tab w:val="left" w:pos="3132"/>
          <w:tab w:val="left" w:pos="4536"/>
          <w:tab w:val="left" w:pos="6624"/>
          <w:tab w:val="left" w:pos="8784"/>
        </w:tabs>
        <w:spacing w:line="360" w:lineRule="auto"/>
        <w:ind w:firstLine="720"/>
        <w:jc w:val="both"/>
        <w:rPr>
          <w:sz w:val="20"/>
          <w:szCs w:val="20"/>
        </w:rPr>
      </w:pPr>
      <w:r w:rsidRPr="007F32CE">
        <w:rPr>
          <w:sz w:val="20"/>
          <w:szCs w:val="20"/>
        </w:rPr>
        <w:t xml:space="preserve">Nieliczne, stosunkowo krótkie i luźno zdefiniowane elementy strukturalne intronów są wielokrotnie rozpoznawane przez różne czynniki </w:t>
      </w:r>
      <w:r w:rsidR="0074597F" w:rsidRPr="007F32CE">
        <w:rPr>
          <w:i/>
          <w:iCs/>
          <w:sz w:val="20"/>
          <w:szCs w:val="20"/>
        </w:rPr>
        <w:t>t</w:t>
      </w:r>
      <w:r w:rsidRPr="007F32CE">
        <w:rPr>
          <w:i/>
          <w:iCs/>
          <w:sz w:val="20"/>
          <w:szCs w:val="20"/>
        </w:rPr>
        <w:t xml:space="preserve">rans w </w:t>
      </w:r>
      <w:r w:rsidRPr="007F32CE">
        <w:rPr>
          <w:sz w:val="20"/>
          <w:szCs w:val="20"/>
        </w:rPr>
        <w:t xml:space="preserve">czasie formowania się </w:t>
      </w:r>
      <w:r w:rsidRPr="007F32CE">
        <w:rPr>
          <w:i/>
          <w:iCs/>
          <w:sz w:val="20"/>
          <w:szCs w:val="20"/>
        </w:rPr>
        <w:t>spliceosomu,</w:t>
      </w:r>
      <w:r w:rsidRPr="007F32CE">
        <w:rPr>
          <w:sz w:val="20"/>
          <w:szCs w:val="20"/>
        </w:rPr>
        <w:t xml:space="preserve"> wielkiego kompleksu enzymatycznego, odpowiedzialnego za przeprowadzenie reakcji </w:t>
      </w:r>
      <w:r w:rsidR="007F32CE" w:rsidRPr="007F32CE">
        <w:rPr>
          <w:sz w:val="20"/>
          <w:szCs w:val="20"/>
        </w:rPr>
        <w:t>składania mRNA</w:t>
      </w:r>
      <w:r w:rsidRPr="007F32CE">
        <w:rPr>
          <w:i/>
          <w:iCs/>
          <w:sz w:val="20"/>
          <w:szCs w:val="20"/>
        </w:rPr>
        <w:t xml:space="preserve">. </w:t>
      </w:r>
      <w:r w:rsidRPr="007F32CE">
        <w:rPr>
          <w:sz w:val="20"/>
          <w:szCs w:val="20"/>
        </w:rPr>
        <w:t xml:space="preserve">Wielokrotne oddziaływania czynników </w:t>
      </w:r>
      <w:r w:rsidRPr="007F32CE">
        <w:rPr>
          <w:i/>
          <w:iCs/>
          <w:sz w:val="20"/>
          <w:szCs w:val="20"/>
        </w:rPr>
        <w:t xml:space="preserve">cis i trans </w:t>
      </w:r>
      <w:r w:rsidRPr="007F32CE">
        <w:rPr>
          <w:sz w:val="20"/>
          <w:szCs w:val="20"/>
        </w:rPr>
        <w:t xml:space="preserve">dają możliwość precyzyjnego rozpoznania sekwencji intronowych. </w:t>
      </w:r>
    </w:p>
    <w:p w:rsidR="00A1543A" w:rsidRPr="007F32CE" w:rsidRDefault="00A1543A" w:rsidP="00EA40B1">
      <w:pPr>
        <w:tabs>
          <w:tab w:val="left" w:pos="1800"/>
          <w:tab w:val="left" w:pos="3132"/>
          <w:tab w:val="left" w:pos="4536"/>
          <w:tab w:val="left" w:pos="6624"/>
          <w:tab w:val="left" w:pos="8784"/>
        </w:tabs>
        <w:spacing w:line="360" w:lineRule="auto"/>
        <w:ind w:firstLine="720"/>
        <w:jc w:val="both"/>
        <w:rPr>
          <w:sz w:val="20"/>
          <w:szCs w:val="20"/>
        </w:rPr>
      </w:pPr>
      <w:r w:rsidRPr="007F32CE">
        <w:rPr>
          <w:sz w:val="20"/>
          <w:szCs w:val="20"/>
        </w:rPr>
        <w:t xml:space="preserve">Szczególną kategorię czynników </w:t>
      </w:r>
      <w:r w:rsidRPr="007F32CE">
        <w:rPr>
          <w:i/>
          <w:iCs/>
          <w:sz w:val="20"/>
          <w:szCs w:val="20"/>
        </w:rPr>
        <w:t xml:space="preserve">trans </w:t>
      </w:r>
      <w:r w:rsidRPr="007F32CE">
        <w:rPr>
          <w:sz w:val="20"/>
          <w:szCs w:val="20"/>
        </w:rPr>
        <w:t xml:space="preserve">stanowią kompleksy niektórych małych jądrowych RNA (snRNA) z białkami, zwane kompleksami snRNP. </w:t>
      </w:r>
      <w:r w:rsidRPr="00EA40B1">
        <w:rPr>
          <w:sz w:val="20"/>
          <w:szCs w:val="20"/>
        </w:rPr>
        <w:t xml:space="preserve">W </w:t>
      </w:r>
      <w:r w:rsidR="00EA40B1" w:rsidRPr="00EA40B1">
        <w:rPr>
          <w:sz w:val="20"/>
          <w:szCs w:val="20"/>
        </w:rPr>
        <w:t>składanie mRNA</w:t>
      </w:r>
      <w:r w:rsidRPr="007F32CE">
        <w:rPr>
          <w:i/>
          <w:iCs/>
          <w:sz w:val="20"/>
          <w:szCs w:val="20"/>
        </w:rPr>
        <w:t xml:space="preserve"> </w:t>
      </w:r>
      <w:r w:rsidRPr="007F32CE">
        <w:rPr>
          <w:sz w:val="20"/>
          <w:szCs w:val="20"/>
        </w:rPr>
        <w:t xml:space="preserve">zaangażowane są: </w:t>
      </w:r>
      <w:r w:rsidR="00420930" w:rsidRPr="007F32CE">
        <w:rPr>
          <w:sz w:val="20"/>
          <w:szCs w:val="20"/>
        </w:rPr>
        <w:t>U1snRNP, U2snRNP, U4/U6</w:t>
      </w:r>
      <w:r w:rsidRPr="007F32CE">
        <w:rPr>
          <w:sz w:val="20"/>
          <w:szCs w:val="20"/>
        </w:rPr>
        <w:t xml:space="preserve">snRNP i U5snRNP. Kompleksy snRNP stanowią zasadniczą część dynamicznej struktury </w:t>
      </w:r>
      <w:r w:rsidRPr="007F32CE">
        <w:rPr>
          <w:i/>
          <w:iCs/>
          <w:sz w:val="20"/>
          <w:szCs w:val="20"/>
        </w:rPr>
        <w:t>spliceosomu</w:t>
      </w:r>
      <w:r w:rsidRPr="007F32CE">
        <w:rPr>
          <w:iCs/>
          <w:sz w:val="20"/>
          <w:szCs w:val="20"/>
        </w:rPr>
        <w:t>; są</w:t>
      </w:r>
      <w:r w:rsidRPr="007F32CE">
        <w:rPr>
          <w:i/>
          <w:iCs/>
          <w:sz w:val="20"/>
          <w:szCs w:val="20"/>
        </w:rPr>
        <w:t xml:space="preserve"> </w:t>
      </w:r>
      <w:r w:rsidRPr="007F32CE">
        <w:rPr>
          <w:sz w:val="20"/>
          <w:szCs w:val="20"/>
        </w:rPr>
        <w:t>odpowi</w:t>
      </w:r>
      <w:r w:rsidR="004446A4" w:rsidRPr="007F32CE">
        <w:rPr>
          <w:sz w:val="20"/>
          <w:szCs w:val="20"/>
        </w:rPr>
        <w:t xml:space="preserve">edzialne za rozpoznanie intronu, </w:t>
      </w:r>
      <w:r w:rsidRPr="007F32CE">
        <w:rPr>
          <w:sz w:val="20"/>
          <w:szCs w:val="20"/>
        </w:rPr>
        <w:t xml:space="preserve">likwidację ewentualnych struktur drugorzędowych w RNA intronu, odpowiednie sfałdowanie pre-mRNA w toku </w:t>
      </w:r>
      <w:r w:rsidR="00EA40B1" w:rsidRPr="00EA40B1">
        <w:rPr>
          <w:sz w:val="20"/>
          <w:szCs w:val="20"/>
        </w:rPr>
        <w:t>składania mRNA</w:t>
      </w:r>
      <w:r w:rsidRPr="007F32CE">
        <w:rPr>
          <w:i/>
          <w:iCs/>
          <w:sz w:val="20"/>
          <w:szCs w:val="20"/>
        </w:rPr>
        <w:t xml:space="preserve">, </w:t>
      </w:r>
      <w:r w:rsidRPr="007F32CE">
        <w:rPr>
          <w:sz w:val="20"/>
          <w:szCs w:val="20"/>
        </w:rPr>
        <w:t>wreszcie -</w:t>
      </w:r>
      <w:r w:rsidR="00B37BDF">
        <w:rPr>
          <w:sz w:val="20"/>
          <w:szCs w:val="20"/>
        </w:rPr>
        <w:t xml:space="preserve"> samą katalizę reakcji transest</w:t>
      </w:r>
      <w:r w:rsidRPr="007F32CE">
        <w:rPr>
          <w:sz w:val="20"/>
          <w:szCs w:val="20"/>
        </w:rPr>
        <w:t>ryfikacji. Większość tych funkcji spełniają snRNA poprzez oddziaływania RNA-RNA, część - skompleksowane z nimi białka.</w:t>
      </w:r>
      <w:r w:rsidR="000D4F42" w:rsidRPr="007F32CE">
        <w:rPr>
          <w:sz w:val="20"/>
          <w:szCs w:val="20"/>
        </w:rPr>
        <w:t xml:space="preserve"> Oprócz kompleksów snRNP, bardzo ważną rolę </w:t>
      </w:r>
      <w:r w:rsidR="000D4F42" w:rsidRPr="007F32CE">
        <w:rPr>
          <w:i/>
          <w:iCs/>
          <w:sz w:val="20"/>
          <w:szCs w:val="20"/>
        </w:rPr>
        <w:t xml:space="preserve">w </w:t>
      </w:r>
      <w:r w:rsidR="00EA40B1" w:rsidRPr="00EA40B1">
        <w:rPr>
          <w:sz w:val="20"/>
          <w:szCs w:val="20"/>
        </w:rPr>
        <w:t>składaniu mRNA</w:t>
      </w:r>
      <w:r w:rsidR="000D4F42" w:rsidRPr="007F32CE">
        <w:rPr>
          <w:i/>
          <w:iCs/>
          <w:sz w:val="20"/>
          <w:szCs w:val="20"/>
        </w:rPr>
        <w:t xml:space="preserve"> </w:t>
      </w:r>
      <w:r w:rsidR="000D4F42" w:rsidRPr="007F32CE">
        <w:rPr>
          <w:sz w:val="20"/>
          <w:szCs w:val="20"/>
        </w:rPr>
        <w:t xml:space="preserve">odgrywają liczne (ponad 100) </w:t>
      </w:r>
      <w:r w:rsidR="007E7B73">
        <w:rPr>
          <w:sz w:val="20"/>
          <w:szCs w:val="20"/>
        </w:rPr>
        <w:t xml:space="preserve">dodatkowe </w:t>
      </w:r>
      <w:r w:rsidR="000D4F42" w:rsidRPr="007F32CE">
        <w:rPr>
          <w:sz w:val="20"/>
          <w:szCs w:val="20"/>
        </w:rPr>
        <w:t>białka</w:t>
      </w:r>
      <w:r w:rsidR="007E7B73">
        <w:rPr>
          <w:sz w:val="20"/>
          <w:szCs w:val="20"/>
        </w:rPr>
        <w:t xml:space="preserve">. </w:t>
      </w:r>
    </w:p>
    <w:p w:rsidR="00A1543A" w:rsidRPr="007F32CE" w:rsidRDefault="00A1543A" w:rsidP="00A46B2A">
      <w:pPr>
        <w:pStyle w:val="Style2"/>
        <w:spacing w:line="360" w:lineRule="auto"/>
        <w:rPr>
          <w:sz w:val="20"/>
          <w:szCs w:val="20"/>
        </w:rPr>
      </w:pPr>
      <w:r w:rsidRPr="007F32CE">
        <w:rPr>
          <w:b/>
          <w:bCs/>
          <w:sz w:val="20"/>
          <w:szCs w:val="20"/>
        </w:rPr>
        <w:t xml:space="preserve">Formowanie końca 3' mRNA </w:t>
      </w:r>
      <w:r w:rsidRPr="007F32CE">
        <w:rPr>
          <w:sz w:val="20"/>
          <w:szCs w:val="20"/>
        </w:rPr>
        <w:t xml:space="preserve">obejmuje szereg reakcji, m. in. </w:t>
      </w:r>
      <w:r w:rsidRPr="007F32CE">
        <w:rPr>
          <w:b/>
          <w:bCs/>
          <w:sz w:val="20"/>
          <w:szCs w:val="20"/>
        </w:rPr>
        <w:t xml:space="preserve">cięcie </w:t>
      </w:r>
      <w:r w:rsidRPr="007F32CE">
        <w:rPr>
          <w:bCs/>
          <w:sz w:val="20"/>
          <w:szCs w:val="20"/>
        </w:rPr>
        <w:t>i</w:t>
      </w:r>
      <w:r w:rsidRPr="007F32CE">
        <w:rPr>
          <w:b/>
          <w:bCs/>
          <w:sz w:val="20"/>
          <w:szCs w:val="20"/>
        </w:rPr>
        <w:t xml:space="preserve"> poliadenylację </w:t>
      </w:r>
      <w:r w:rsidRPr="007F32CE">
        <w:rPr>
          <w:sz w:val="20"/>
          <w:szCs w:val="20"/>
        </w:rPr>
        <w:t xml:space="preserve">(dodanie </w:t>
      </w:r>
      <w:r w:rsidRPr="007F32CE">
        <w:rPr>
          <w:i/>
          <w:sz w:val="20"/>
          <w:szCs w:val="20"/>
        </w:rPr>
        <w:t>ogona</w:t>
      </w:r>
      <w:r w:rsidRPr="007F32CE">
        <w:rPr>
          <w:sz w:val="20"/>
          <w:szCs w:val="20"/>
        </w:rPr>
        <w:t xml:space="preserve"> zbudowanego z reszt A). Proces terminacji transkrypcji </w:t>
      </w:r>
      <w:r w:rsidR="00CD7E5C" w:rsidRPr="007F32CE">
        <w:rPr>
          <w:iCs/>
          <w:sz w:val="20"/>
          <w:szCs w:val="20"/>
        </w:rPr>
        <w:t xml:space="preserve">polimerazy </w:t>
      </w:r>
      <w:r w:rsidR="00472A72" w:rsidRPr="007F32CE">
        <w:rPr>
          <w:iCs/>
          <w:sz w:val="20"/>
          <w:szCs w:val="20"/>
        </w:rPr>
        <w:t xml:space="preserve">RNA </w:t>
      </w:r>
      <w:r w:rsidR="00CD7E5C" w:rsidRPr="007F32CE">
        <w:rPr>
          <w:iCs/>
          <w:sz w:val="20"/>
          <w:szCs w:val="20"/>
        </w:rPr>
        <w:t xml:space="preserve">II </w:t>
      </w:r>
      <w:r w:rsidRPr="007F32CE">
        <w:rPr>
          <w:iCs/>
          <w:sz w:val="20"/>
          <w:szCs w:val="20"/>
        </w:rPr>
        <w:t xml:space="preserve">u </w:t>
      </w:r>
      <w:r w:rsidRPr="007F32CE">
        <w:rPr>
          <w:i/>
          <w:iCs/>
          <w:sz w:val="20"/>
          <w:szCs w:val="20"/>
        </w:rPr>
        <w:t xml:space="preserve">Eukaryota </w:t>
      </w:r>
      <w:r w:rsidRPr="007F32CE">
        <w:rPr>
          <w:sz w:val="20"/>
          <w:szCs w:val="20"/>
        </w:rPr>
        <w:t xml:space="preserve">odbywa się w rozległych, obszarach daleko za końcami </w:t>
      </w:r>
      <w:r w:rsidR="00A46B2A" w:rsidRPr="007F32CE">
        <w:rPr>
          <w:sz w:val="20"/>
          <w:szCs w:val="20"/>
        </w:rPr>
        <w:t xml:space="preserve">3' </w:t>
      </w:r>
      <w:r w:rsidRPr="007F32CE">
        <w:rPr>
          <w:sz w:val="20"/>
          <w:szCs w:val="20"/>
        </w:rPr>
        <w:t>otwartych ramek odczytu</w:t>
      </w:r>
      <w:r w:rsidR="00F15640">
        <w:rPr>
          <w:sz w:val="20"/>
          <w:szCs w:val="20"/>
        </w:rPr>
        <w:t xml:space="preserve"> (Patrz pozycja 1 i 2 poniżej, dla zainteresowanych)</w:t>
      </w:r>
      <w:r w:rsidRPr="007F32CE">
        <w:rPr>
          <w:sz w:val="20"/>
          <w:szCs w:val="20"/>
        </w:rPr>
        <w:t>. Procesami dobrze poznanymi natomiast są reakcje cięcia i poliadenylacji mRNA. Poliadenylacja mRNA spełnia szereg funkcji - jest niezbędna do właściwego przebiegu translacji, chroni mRNA przed degradacją i daje możliwość regulacji ekspresji genu. Postuluje się też jej możliwe znaczenie w eksporcie mRNA z jądra do cytoplazmy.</w:t>
      </w:r>
    </w:p>
    <w:p w:rsidR="00A1543A" w:rsidRPr="00D23C8A" w:rsidRDefault="00A1543A" w:rsidP="00375C9F">
      <w:pPr>
        <w:spacing w:line="360" w:lineRule="auto"/>
        <w:ind w:firstLine="720"/>
        <w:jc w:val="both"/>
        <w:rPr>
          <w:iCs/>
          <w:sz w:val="20"/>
          <w:szCs w:val="20"/>
        </w:rPr>
      </w:pPr>
      <w:r w:rsidRPr="00D23C8A">
        <w:rPr>
          <w:sz w:val="20"/>
          <w:szCs w:val="20"/>
        </w:rPr>
        <w:t xml:space="preserve">W proces formowania końca </w:t>
      </w:r>
      <w:r w:rsidR="00A46B2A" w:rsidRPr="00D23C8A">
        <w:rPr>
          <w:sz w:val="20"/>
          <w:szCs w:val="20"/>
        </w:rPr>
        <w:t xml:space="preserve">3' </w:t>
      </w:r>
      <w:r w:rsidRPr="00D23C8A">
        <w:rPr>
          <w:sz w:val="20"/>
          <w:szCs w:val="20"/>
        </w:rPr>
        <w:t xml:space="preserve">zaangażowanych jest </w:t>
      </w:r>
      <w:r w:rsidR="007E7B73" w:rsidRPr="00D23C8A">
        <w:rPr>
          <w:sz w:val="20"/>
          <w:szCs w:val="20"/>
        </w:rPr>
        <w:t xml:space="preserve">także </w:t>
      </w:r>
      <w:r w:rsidRPr="00D23C8A">
        <w:rPr>
          <w:sz w:val="20"/>
          <w:szCs w:val="20"/>
        </w:rPr>
        <w:t xml:space="preserve">szereg elementów cis i </w:t>
      </w:r>
      <w:r w:rsidRPr="00D23C8A">
        <w:rPr>
          <w:i/>
          <w:iCs/>
          <w:sz w:val="20"/>
          <w:szCs w:val="20"/>
        </w:rPr>
        <w:t xml:space="preserve">trans. </w:t>
      </w:r>
      <w:r w:rsidRPr="00D23C8A">
        <w:rPr>
          <w:sz w:val="20"/>
          <w:szCs w:val="20"/>
        </w:rPr>
        <w:t xml:space="preserve">Podstawowym elementem </w:t>
      </w:r>
      <w:r w:rsidRPr="00D23C8A">
        <w:rPr>
          <w:i/>
          <w:iCs/>
          <w:sz w:val="20"/>
          <w:szCs w:val="20"/>
        </w:rPr>
        <w:t xml:space="preserve">cis w </w:t>
      </w:r>
      <w:r w:rsidRPr="00D23C8A">
        <w:rPr>
          <w:sz w:val="20"/>
          <w:szCs w:val="20"/>
        </w:rPr>
        <w:t xml:space="preserve">przeważającej większości genów jest sekwencja </w:t>
      </w:r>
      <w:r w:rsidR="005F2C5B" w:rsidRPr="00D23C8A">
        <w:rPr>
          <w:sz w:val="20"/>
          <w:szCs w:val="20"/>
        </w:rPr>
        <w:t xml:space="preserve">sygnałowa </w:t>
      </w:r>
      <w:r w:rsidR="00A62CE9" w:rsidRPr="00D23C8A">
        <w:rPr>
          <w:sz w:val="20"/>
          <w:szCs w:val="20"/>
        </w:rPr>
        <w:t>5’</w:t>
      </w:r>
      <w:r w:rsidR="00861151">
        <w:rPr>
          <w:sz w:val="20"/>
          <w:szCs w:val="20"/>
        </w:rPr>
        <w:t>-</w:t>
      </w:r>
      <w:r w:rsidR="00A62CE9" w:rsidRPr="00D23C8A">
        <w:rPr>
          <w:sz w:val="20"/>
          <w:szCs w:val="20"/>
        </w:rPr>
        <w:t>AAUAAA-3’ niezbędna do</w:t>
      </w:r>
      <w:r w:rsidR="005F2C5B" w:rsidRPr="00D23C8A">
        <w:rPr>
          <w:sz w:val="20"/>
          <w:szCs w:val="20"/>
        </w:rPr>
        <w:t xml:space="preserve"> </w:t>
      </w:r>
      <w:r w:rsidR="00A62CE9" w:rsidRPr="00D23C8A">
        <w:rPr>
          <w:sz w:val="20"/>
          <w:szCs w:val="20"/>
        </w:rPr>
        <w:t xml:space="preserve">dołączenia ogona </w:t>
      </w:r>
      <w:r w:rsidR="005F2C5B" w:rsidRPr="00D23C8A">
        <w:rPr>
          <w:sz w:val="20"/>
          <w:szCs w:val="20"/>
        </w:rPr>
        <w:t>poli(A)</w:t>
      </w:r>
      <w:r w:rsidR="00A62CE9" w:rsidRPr="00D23C8A">
        <w:rPr>
          <w:sz w:val="20"/>
          <w:szCs w:val="20"/>
        </w:rPr>
        <w:t xml:space="preserve"> w trakcie obróbki pre-mRNA</w:t>
      </w:r>
      <w:r w:rsidR="00633E17" w:rsidRPr="00D23C8A">
        <w:rPr>
          <w:sz w:val="20"/>
          <w:szCs w:val="20"/>
        </w:rPr>
        <w:t>.</w:t>
      </w:r>
      <w:r w:rsidRPr="00D23C8A">
        <w:rPr>
          <w:sz w:val="20"/>
          <w:szCs w:val="20"/>
        </w:rPr>
        <w:t xml:space="preserve"> Element ten rozpoznawany jest przez białko zwane </w:t>
      </w:r>
      <w:r w:rsidRPr="00D23C8A">
        <w:rPr>
          <w:iCs/>
          <w:sz w:val="20"/>
          <w:szCs w:val="20"/>
        </w:rPr>
        <w:t xml:space="preserve">CPSF </w:t>
      </w:r>
      <w:r w:rsidRPr="00D23C8A">
        <w:rPr>
          <w:i/>
          <w:iCs/>
          <w:sz w:val="20"/>
          <w:szCs w:val="20"/>
        </w:rPr>
        <w:t>(</w:t>
      </w:r>
      <w:r w:rsidR="00984159" w:rsidRPr="00D23C8A">
        <w:rPr>
          <w:iCs/>
          <w:sz w:val="20"/>
          <w:szCs w:val="20"/>
        </w:rPr>
        <w:t xml:space="preserve">ang. </w:t>
      </w:r>
      <w:r w:rsidR="007E7B73" w:rsidRPr="00D23C8A">
        <w:rPr>
          <w:i/>
          <w:iCs/>
          <w:sz w:val="20"/>
          <w:szCs w:val="20"/>
        </w:rPr>
        <w:t>Cleavage a</w:t>
      </w:r>
      <w:r w:rsidRPr="00D23C8A">
        <w:rPr>
          <w:i/>
          <w:iCs/>
          <w:sz w:val="20"/>
          <w:szCs w:val="20"/>
        </w:rPr>
        <w:t xml:space="preserve">nd Polyadenylation Specificity Factor), </w:t>
      </w:r>
      <w:r w:rsidRPr="00D23C8A">
        <w:rPr>
          <w:sz w:val="20"/>
          <w:szCs w:val="20"/>
        </w:rPr>
        <w:t>które rozpoczyna formowanie funkcjonalnego kompleksu obróbki końca</w:t>
      </w:r>
      <w:r w:rsidR="004B6318" w:rsidRPr="00D23C8A">
        <w:rPr>
          <w:sz w:val="20"/>
          <w:szCs w:val="20"/>
        </w:rPr>
        <w:t xml:space="preserve"> 3'</w:t>
      </w:r>
      <w:r w:rsidR="00633E17" w:rsidRPr="00D23C8A">
        <w:rPr>
          <w:sz w:val="20"/>
          <w:szCs w:val="20"/>
        </w:rPr>
        <w:t xml:space="preserve">, prowadząc do </w:t>
      </w:r>
      <w:r w:rsidRPr="00D23C8A">
        <w:rPr>
          <w:sz w:val="20"/>
          <w:szCs w:val="20"/>
        </w:rPr>
        <w:t xml:space="preserve">cięcia pre-mRNA w odległości </w:t>
      </w:r>
      <w:r w:rsidR="00633E17" w:rsidRPr="00D23C8A">
        <w:rPr>
          <w:sz w:val="20"/>
          <w:szCs w:val="20"/>
        </w:rPr>
        <w:t>10-</w:t>
      </w:r>
      <w:r w:rsidR="004B1B26" w:rsidRPr="00D23C8A">
        <w:rPr>
          <w:sz w:val="20"/>
          <w:szCs w:val="20"/>
        </w:rPr>
        <w:t>3</w:t>
      </w:r>
      <w:r w:rsidR="003E1F34" w:rsidRPr="00D23C8A">
        <w:rPr>
          <w:sz w:val="20"/>
          <w:szCs w:val="20"/>
        </w:rPr>
        <w:t>0</w:t>
      </w:r>
      <w:r w:rsidR="00633E17" w:rsidRPr="00D23C8A">
        <w:rPr>
          <w:sz w:val="20"/>
          <w:szCs w:val="20"/>
        </w:rPr>
        <w:t xml:space="preserve">bp </w:t>
      </w:r>
      <w:r w:rsidR="003E1F34" w:rsidRPr="00D23C8A">
        <w:rPr>
          <w:sz w:val="20"/>
          <w:szCs w:val="20"/>
        </w:rPr>
        <w:t>poniżej sekwencji sygnałowej</w:t>
      </w:r>
      <w:r w:rsidRPr="00D23C8A">
        <w:rPr>
          <w:sz w:val="20"/>
          <w:szCs w:val="20"/>
        </w:rPr>
        <w:t xml:space="preserve"> </w:t>
      </w:r>
      <w:r w:rsidR="00633E17" w:rsidRPr="00D23C8A">
        <w:rPr>
          <w:sz w:val="20"/>
          <w:szCs w:val="20"/>
        </w:rPr>
        <w:t>5’-AAUAAA-3’, bardzo często tuż za dinukleotydem 5’-CA-3’</w:t>
      </w:r>
      <w:r w:rsidR="00D46802" w:rsidRPr="00D23C8A">
        <w:rPr>
          <w:sz w:val="20"/>
          <w:szCs w:val="20"/>
        </w:rPr>
        <w:t xml:space="preserve">. </w:t>
      </w:r>
      <w:r w:rsidR="00633E17" w:rsidRPr="00D23C8A">
        <w:rPr>
          <w:sz w:val="20"/>
          <w:szCs w:val="20"/>
        </w:rPr>
        <w:t xml:space="preserve">W skład </w:t>
      </w:r>
      <w:r w:rsidR="005E7365">
        <w:rPr>
          <w:sz w:val="20"/>
          <w:szCs w:val="20"/>
        </w:rPr>
        <w:t xml:space="preserve"> </w:t>
      </w:r>
      <w:r w:rsidR="00633E17" w:rsidRPr="00D23C8A">
        <w:rPr>
          <w:sz w:val="20"/>
          <w:szCs w:val="20"/>
        </w:rPr>
        <w:t xml:space="preserve">kompleksu </w:t>
      </w:r>
      <w:r w:rsidR="005F2C5B" w:rsidRPr="00D23C8A">
        <w:rPr>
          <w:sz w:val="20"/>
          <w:szCs w:val="20"/>
        </w:rPr>
        <w:t xml:space="preserve">formowania 3’-końca  mRNA </w:t>
      </w:r>
      <w:r w:rsidR="00633E17" w:rsidRPr="00D23C8A">
        <w:rPr>
          <w:sz w:val="20"/>
          <w:szCs w:val="20"/>
        </w:rPr>
        <w:t>wchodzą również czynniki</w:t>
      </w:r>
      <w:r w:rsidR="005F2C5B" w:rsidRPr="00D23C8A">
        <w:rPr>
          <w:sz w:val="20"/>
          <w:szCs w:val="20"/>
        </w:rPr>
        <w:t xml:space="preserve">: </w:t>
      </w:r>
      <w:r w:rsidR="00375C9F" w:rsidRPr="00D23C8A">
        <w:rPr>
          <w:sz w:val="20"/>
          <w:szCs w:val="20"/>
        </w:rPr>
        <w:t xml:space="preserve">czynnik stymulacji cięcia CstF </w:t>
      </w:r>
      <w:r w:rsidR="00375C9F" w:rsidRPr="00D23C8A">
        <w:rPr>
          <w:i/>
          <w:iCs/>
          <w:sz w:val="20"/>
          <w:szCs w:val="20"/>
        </w:rPr>
        <w:t>(</w:t>
      </w:r>
      <w:r w:rsidR="00375C9F" w:rsidRPr="00D23C8A">
        <w:rPr>
          <w:iCs/>
          <w:sz w:val="20"/>
          <w:szCs w:val="20"/>
        </w:rPr>
        <w:t>ang.</w:t>
      </w:r>
      <w:r w:rsidR="00375C9F" w:rsidRPr="00D23C8A">
        <w:rPr>
          <w:i/>
          <w:iCs/>
          <w:sz w:val="20"/>
          <w:szCs w:val="20"/>
        </w:rPr>
        <w:t xml:space="preserve"> Cleavage stimulation  factor)</w:t>
      </w:r>
      <w:r w:rsidR="00E910E5" w:rsidRPr="00D23C8A">
        <w:rPr>
          <w:i/>
          <w:iCs/>
          <w:sz w:val="20"/>
          <w:szCs w:val="20"/>
        </w:rPr>
        <w:t>,</w:t>
      </w:r>
      <w:r w:rsidR="003E1F34" w:rsidRPr="00D23C8A">
        <w:rPr>
          <w:i/>
          <w:iCs/>
          <w:sz w:val="20"/>
          <w:szCs w:val="20"/>
        </w:rPr>
        <w:t xml:space="preserve"> </w:t>
      </w:r>
      <w:r w:rsidR="003E1F34" w:rsidRPr="00D23C8A">
        <w:rPr>
          <w:iCs/>
          <w:sz w:val="20"/>
          <w:szCs w:val="20"/>
        </w:rPr>
        <w:t>wiążący się w rejonie bogatym w GU (10-20bp za miejscem ciecia)</w:t>
      </w:r>
      <w:r w:rsidR="00375C9F" w:rsidRPr="00D23C8A">
        <w:rPr>
          <w:iCs/>
          <w:sz w:val="20"/>
          <w:szCs w:val="20"/>
        </w:rPr>
        <w:t xml:space="preserve">, </w:t>
      </w:r>
      <w:r w:rsidRPr="00D23C8A">
        <w:rPr>
          <w:sz w:val="20"/>
          <w:szCs w:val="20"/>
        </w:rPr>
        <w:t xml:space="preserve">CF1 </w:t>
      </w:r>
      <w:r w:rsidRPr="00D23C8A">
        <w:rPr>
          <w:iCs/>
          <w:sz w:val="20"/>
          <w:szCs w:val="20"/>
        </w:rPr>
        <w:t>(</w:t>
      </w:r>
      <w:r w:rsidR="00C24614" w:rsidRPr="00D23C8A">
        <w:rPr>
          <w:iCs/>
          <w:sz w:val="20"/>
          <w:szCs w:val="20"/>
        </w:rPr>
        <w:t xml:space="preserve">ang. </w:t>
      </w:r>
      <w:r w:rsidRPr="00D23C8A">
        <w:rPr>
          <w:i/>
          <w:iCs/>
          <w:sz w:val="20"/>
          <w:szCs w:val="20"/>
        </w:rPr>
        <w:t xml:space="preserve">Cleavage </w:t>
      </w:r>
      <w:r w:rsidR="0092061D" w:rsidRPr="00D23C8A">
        <w:rPr>
          <w:i/>
          <w:iCs/>
          <w:sz w:val="20"/>
          <w:szCs w:val="20"/>
        </w:rPr>
        <w:t>F</w:t>
      </w:r>
      <w:r w:rsidRPr="00D23C8A">
        <w:rPr>
          <w:i/>
          <w:iCs/>
          <w:sz w:val="20"/>
          <w:szCs w:val="20"/>
        </w:rPr>
        <w:t xml:space="preserve">actor), </w:t>
      </w:r>
      <w:r w:rsidRPr="00D23C8A">
        <w:rPr>
          <w:sz w:val="20"/>
          <w:szCs w:val="20"/>
        </w:rPr>
        <w:t xml:space="preserve">polimeraza </w:t>
      </w:r>
      <w:r w:rsidR="00375C9F" w:rsidRPr="00D23C8A">
        <w:rPr>
          <w:sz w:val="20"/>
          <w:szCs w:val="20"/>
        </w:rPr>
        <w:t xml:space="preserve">poli(A) </w:t>
      </w:r>
      <w:r w:rsidRPr="00D23C8A">
        <w:rPr>
          <w:sz w:val="20"/>
          <w:szCs w:val="20"/>
        </w:rPr>
        <w:t xml:space="preserve">oraz białko wiążące się z ogonami </w:t>
      </w:r>
      <w:r w:rsidR="008F386C" w:rsidRPr="00D23C8A">
        <w:rPr>
          <w:sz w:val="20"/>
          <w:szCs w:val="20"/>
        </w:rPr>
        <w:t>p</w:t>
      </w:r>
      <w:r w:rsidR="0023258D" w:rsidRPr="00D23C8A">
        <w:rPr>
          <w:sz w:val="20"/>
          <w:szCs w:val="20"/>
        </w:rPr>
        <w:t>oli</w:t>
      </w:r>
      <w:r w:rsidRPr="00D23C8A">
        <w:rPr>
          <w:sz w:val="20"/>
          <w:szCs w:val="20"/>
        </w:rPr>
        <w:t xml:space="preserve">A - PABII </w:t>
      </w:r>
      <w:r w:rsidRPr="00D23C8A">
        <w:rPr>
          <w:i/>
          <w:iCs/>
          <w:sz w:val="20"/>
          <w:szCs w:val="20"/>
        </w:rPr>
        <w:t>(</w:t>
      </w:r>
      <w:r w:rsidR="005F2C5B" w:rsidRPr="00D23C8A">
        <w:rPr>
          <w:iCs/>
          <w:sz w:val="20"/>
          <w:szCs w:val="20"/>
        </w:rPr>
        <w:t xml:space="preserve">ang. </w:t>
      </w:r>
      <w:r w:rsidRPr="00D23C8A">
        <w:rPr>
          <w:i/>
          <w:iCs/>
          <w:sz w:val="20"/>
          <w:szCs w:val="20"/>
        </w:rPr>
        <w:t>PolyA Binding factor)</w:t>
      </w:r>
      <w:r w:rsidRPr="00D23C8A">
        <w:rPr>
          <w:iCs/>
          <w:sz w:val="20"/>
          <w:szCs w:val="20"/>
        </w:rPr>
        <w:t>.</w:t>
      </w:r>
    </w:p>
    <w:p w:rsidR="008D2C4E" w:rsidRPr="00D23C8A" w:rsidRDefault="00054ED0" w:rsidP="00633E17">
      <w:pPr>
        <w:spacing w:line="360" w:lineRule="auto"/>
        <w:ind w:firstLine="720"/>
        <w:jc w:val="both"/>
        <w:rPr>
          <w:iCs/>
          <w:sz w:val="20"/>
          <w:szCs w:val="20"/>
        </w:rPr>
      </w:pPr>
      <w:r w:rsidRPr="00D23C8A">
        <w:rPr>
          <w:iCs/>
          <w:sz w:val="20"/>
          <w:szCs w:val="20"/>
        </w:rPr>
        <w:t>Warto zanaczyć,</w:t>
      </w:r>
      <w:r w:rsidR="0032096D" w:rsidRPr="00D23C8A">
        <w:rPr>
          <w:iCs/>
          <w:sz w:val="20"/>
          <w:szCs w:val="20"/>
        </w:rPr>
        <w:t xml:space="preserve"> </w:t>
      </w:r>
      <w:r w:rsidR="00D46802" w:rsidRPr="00D23C8A">
        <w:rPr>
          <w:iCs/>
          <w:sz w:val="20"/>
          <w:szCs w:val="20"/>
        </w:rPr>
        <w:t xml:space="preserve">że poliadenylacja jest </w:t>
      </w:r>
      <w:r w:rsidRPr="00D23C8A">
        <w:rPr>
          <w:iCs/>
          <w:sz w:val="20"/>
          <w:szCs w:val="20"/>
        </w:rPr>
        <w:t>istotna do praw</w:t>
      </w:r>
      <w:r w:rsidR="00C03CCC" w:rsidRPr="00D23C8A">
        <w:rPr>
          <w:iCs/>
          <w:sz w:val="20"/>
          <w:szCs w:val="20"/>
        </w:rPr>
        <w:t xml:space="preserve">idłowej terminacji transkrypcji, której szczegółowy mechanizm nie jest omawiany na ćwiczeniach. </w:t>
      </w:r>
    </w:p>
    <w:p w:rsidR="008D2C4E" w:rsidRDefault="008D2C4E" w:rsidP="00633E17">
      <w:pPr>
        <w:spacing w:line="360" w:lineRule="auto"/>
        <w:ind w:firstLine="720"/>
        <w:jc w:val="both"/>
        <w:rPr>
          <w:iCs/>
          <w:sz w:val="20"/>
          <w:szCs w:val="20"/>
        </w:rPr>
      </w:pPr>
    </w:p>
    <w:p w:rsidR="00D46802" w:rsidRDefault="00D46802" w:rsidP="00633E17">
      <w:pPr>
        <w:spacing w:line="360" w:lineRule="auto"/>
        <w:ind w:firstLine="720"/>
        <w:jc w:val="both"/>
        <w:rPr>
          <w:iCs/>
          <w:sz w:val="20"/>
          <w:szCs w:val="20"/>
        </w:rPr>
      </w:pPr>
    </w:p>
    <w:p w:rsidR="000B1025" w:rsidRDefault="000B1025" w:rsidP="000B1025">
      <w:pPr>
        <w:rPr>
          <w:b/>
          <w:sz w:val="22"/>
          <w:szCs w:val="22"/>
        </w:rPr>
      </w:pPr>
      <w:r w:rsidRPr="000B1025">
        <w:rPr>
          <w:b/>
          <w:sz w:val="22"/>
          <w:szCs w:val="22"/>
        </w:rPr>
        <w:lastRenderedPageBreak/>
        <w:t>Warto przeczytać (Dla zainteresowanych):</w:t>
      </w:r>
    </w:p>
    <w:p w:rsidR="000B1025" w:rsidRPr="000B1025" w:rsidRDefault="000B1025" w:rsidP="000B1025">
      <w:pPr>
        <w:rPr>
          <w:b/>
          <w:sz w:val="22"/>
          <w:szCs w:val="22"/>
        </w:rPr>
      </w:pPr>
    </w:p>
    <w:p w:rsidR="008D2C4E" w:rsidRPr="000B1025" w:rsidRDefault="008D2C4E" w:rsidP="000B1025">
      <w:pPr>
        <w:pStyle w:val="ListParagraph"/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  <w:lang w:val="en-US"/>
        </w:rPr>
      </w:pPr>
      <w:r w:rsidRPr="000B1025">
        <w:rPr>
          <w:iCs/>
          <w:sz w:val="20"/>
          <w:szCs w:val="20"/>
          <w:lang w:val="en-US"/>
        </w:rPr>
        <w:t>Kuehner JN</w:t>
      </w:r>
      <w:r w:rsidRPr="000B1025">
        <w:rPr>
          <w:iCs/>
          <w:sz w:val="20"/>
          <w:szCs w:val="20"/>
          <w:lang w:val="en-US"/>
        </w:rPr>
        <w:t>, Pearson EL, Moore C.</w:t>
      </w:r>
      <w:r w:rsidR="00054ED0" w:rsidRPr="000B1025">
        <w:rPr>
          <w:iCs/>
          <w:sz w:val="20"/>
          <w:szCs w:val="20"/>
          <w:lang w:val="en-US"/>
        </w:rPr>
        <w:t xml:space="preserve">  </w:t>
      </w:r>
      <w:r w:rsidRPr="000B1025">
        <w:rPr>
          <w:b/>
          <w:i/>
          <w:iCs/>
          <w:sz w:val="20"/>
          <w:szCs w:val="20"/>
          <w:lang w:val="en-US"/>
        </w:rPr>
        <w:t>Unravelling the means to an end: RNA polymerase II transcription termination.</w:t>
      </w:r>
      <w:r w:rsidRPr="000B1025">
        <w:rPr>
          <w:iCs/>
          <w:sz w:val="20"/>
          <w:szCs w:val="20"/>
          <w:lang w:val="en-US"/>
        </w:rPr>
        <w:t xml:space="preserve"> </w:t>
      </w:r>
      <w:r w:rsidRPr="000B1025">
        <w:rPr>
          <w:iCs/>
          <w:sz w:val="20"/>
          <w:szCs w:val="20"/>
          <w:lang w:val="en-US"/>
        </w:rPr>
        <w:t>Nat Rev Mol Cell Biol. 2011 May;12(5):283-94. doi: 10</w:t>
      </w:r>
      <w:r w:rsidR="00F67200" w:rsidRPr="000B1025">
        <w:rPr>
          <w:iCs/>
          <w:sz w:val="20"/>
          <w:szCs w:val="20"/>
          <w:lang w:val="en-US"/>
        </w:rPr>
        <w:t xml:space="preserve">.1038/nrm3098. </w:t>
      </w:r>
    </w:p>
    <w:p w:rsidR="00F67200" w:rsidRPr="000B1025" w:rsidRDefault="00F67200" w:rsidP="000B1025">
      <w:pPr>
        <w:pStyle w:val="ListParagraph"/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  <w:lang w:val="en-US"/>
        </w:rPr>
      </w:pPr>
      <w:r w:rsidRPr="000B1025">
        <w:rPr>
          <w:iCs/>
          <w:sz w:val="20"/>
          <w:szCs w:val="20"/>
          <w:lang w:val="en-US"/>
        </w:rPr>
        <w:t>Proudfoot NJ.</w:t>
      </w:r>
      <w:r w:rsidRPr="000B1025">
        <w:rPr>
          <w:iCs/>
          <w:sz w:val="20"/>
          <w:szCs w:val="20"/>
          <w:lang w:val="en-US"/>
        </w:rPr>
        <w:t xml:space="preserve"> </w:t>
      </w:r>
      <w:r w:rsidRPr="000B1025">
        <w:rPr>
          <w:b/>
          <w:i/>
          <w:iCs/>
          <w:sz w:val="20"/>
          <w:szCs w:val="20"/>
          <w:lang w:val="en-US"/>
        </w:rPr>
        <w:t>Ending the message: poly(A) signals then and now</w:t>
      </w:r>
      <w:r w:rsidRPr="000B1025">
        <w:rPr>
          <w:iCs/>
          <w:sz w:val="20"/>
          <w:szCs w:val="20"/>
          <w:lang w:val="en-US"/>
        </w:rPr>
        <w:t>.</w:t>
      </w:r>
      <w:r w:rsidRPr="000B1025">
        <w:rPr>
          <w:iCs/>
          <w:sz w:val="20"/>
          <w:szCs w:val="20"/>
          <w:lang w:val="en-US"/>
        </w:rPr>
        <w:t xml:space="preserve"> </w:t>
      </w:r>
      <w:r w:rsidRPr="000B1025">
        <w:rPr>
          <w:iCs/>
          <w:sz w:val="20"/>
          <w:szCs w:val="20"/>
          <w:lang w:val="en-US"/>
        </w:rPr>
        <w:t>Genes Dev. 2011 Sep 1;25(17):1770-82. doi: 10.1101/gad.17268411.</w:t>
      </w:r>
    </w:p>
    <w:p w:rsidR="00F67200" w:rsidRPr="00F67200" w:rsidRDefault="00F67200" w:rsidP="00F67200">
      <w:pPr>
        <w:spacing w:line="360" w:lineRule="auto"/>
        <w:ind w:firstLine="720"/>
        <w:jc w:val="both"/>
        <w:rPr>
          <w:iCs/>
          <w:sz w:val="20"/>
          <w:szCs w:val="20"/>
          <w:lang w:val="en-US"/>
        </w:rPr>
      </w:pPr>
    </w:p>
    <w:p w:rsidR="00F67200" w:rsidRPr="008D2C4E" w:rsidRDefault="00F67200" w:rsidP="008D2C4E">
      <w:pPr>
        <w:spacing w:line="360" w:lineRule="auto"/>
        <w:ind w:firstLine="720"/>
        <w:jc w:val="both"/>
        <w:rPr>
          <w:iCs/>
          <w:sz w:val="20"/>
          <w:szCs w:val="20"/>
          <w:lang w:val="en-US"/>
        </w:rPr>
      </w:pPr>
    </w:p>
    <w:p w:rsidR="008D2C4E" w:rsidRPr="008D2C4E" w:rsidRDefault="008D2C4E" w:rsidP="008D2C4E">
      <w:pPr>
        <w:spacing w:line="360" w:lineRule="auto"/>
        <w:ind w:firstLine="720"/>
        <w:jc w:val="both"/>
        <w:rPr>
          <w:iCs/>
          <w:sz w:val="20"/>
          <w:szCs w:val="20"/>
          <w:lang w:val="en-US"/>
        </w:rPr>
      </w:pPr>
    </w:p>
    <w:p w:rsidR="00633E17" w:rsidRPr="008D2C4E" w:rsidRDefault="00633E17" w:rsidP="008D2C4E">
      <w:pPr>
        <w:spacing w:line="360" w:lineRule="auto"/>
        <w:ind w:firstLine="720"/>
        <w:jc w:val="both"/>
        <w:rPr>
          <w:iCs/>
          <w:sz w:val="20"/>
          <w:szCs w:val="20"/>
          <w:lang w:val="en-US"/>
        </w:rPr>
      </w:pPr>
    </w:p>
    <w:p w:rsidR="00633E17" w:rsidRPr="008D2C4E" w:rsidRDefault="00633E17" w:rsidP="004B6318">
      <w:pPr>
        <w:spacing w:line="360" w:lineRule="auto"/>
        <w:ind w:firstLine="720"/>
        <w:jc w:val="both"/>
        <w:rPr>
          <w:iCs/>
          <w:sz w:val="20"/>
          <w:szCs w:val="20"/>
          <w:lang w:val="en-US"/>
        </w:rPr>
      </w:pPr>
    </w:p>
    <w:p w:rsidR="00633E17" w:rsidRPr="008D2C4E" w:rsidRDefault="00633E17" w:rsidP="004B6318">
      <w:pPr>
        <w:spacing w:line="360" w:lineRule="auto"/>
        <w:ind w:firstLine="720"/>
        <w:jc w:val="both"/>
        <w:rPr>
          <w:iCs/>
          <w:sz w:val="20"/>
          <w:szCs w:val="20"/>
          <w:lang w:val="en-US"/>
        </w:rPr>
      </w:pPr>
    </w:p>
    <w:sectPr w:rsidR="00633E17" w:rsidRPr="008D2C4E" w:rsidSect="005E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78D" w:rsidRDefault="0097078D">
      <w:r>
        <w:separator/>
      </w:r>
    </w:p>
  </w:endnote>
  <w:endnote w:type="continuationSeparator" w:id="0">
    <w:p w:rsidR="0097078D" w:rsidRDefault="00970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3E" w:rsidRDefault="00A32C32" w:rsidP="00913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0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023E" w:rsidRDefault="00BE02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78D" w:rsidRDefault="0097078D">
      <w:r>
        <w:separator/>
      </w:r>
    </w:p>
  </w:footnote>
  <w:footnote w:type="continuationSeparator" w:id="0">
    <w:p w:rsidR="0097078D" w:rsidRDefault="00970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3E" w:rsidRDefault="00A32C32" w:rsidP="006D20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023E" w:rsidRDefault="00BE023E" w:rsidP="006D209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3E" w:rsidRDefault="00A32C32" w:rsidP="006D20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7365">
      <w:rPr>
        <w:rStyle w:val="PageNumber"/>
        <w:noProof/>
      </w:rPr>
      <w:t>6</w:t>
    </w:r>
    <w:r>
      <w:rPr>
        <w:rStyle w:val="PageNumber"/>
      </w:rPr>
      <w:fldChar w:fldCharType="end"/>
    </w:r>
  </w:p>
  <w:p w:rsidR="00BE023E" w:rsidRPr="00BA6C4D" w:rsidRDefault="00BE023E" w:rsidP="006D2090">
    <w:pPr>
      <w:pBdr>
        <w:bottom w:val="single" w:sz="4" w:space="1" w:color="auto"/>
      </w:pBdr>
      <w:spacing w:line="360" w:lineRule="auto"/>
      <w:ind w:right="360"/>
      <w:rPr>
        <w:b/>
        <w:bCs/>
        <w:sz w:val="20"/>
        <w:szCs w:val="20"/>
      </w:rPr>
    </w:pPr>
    <w:r w:rsidRPr="00BA6C4D">
      <w:rPr>
        <w:b/>
        <w:bCs/>
        <w:sz w:val="20"/>
        <w:szCs w:val="20"/>
      </w:rPr>
      <w:t>Struktura genu eukariotycznego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5B1"/>
    <w:multiLevelType w:val="hybridMultilevel"/>
    <w:tmpl w:val="307EC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4AB"/>
    <w:multiLevelType w:val="hybridMultilevel"/>
    <w:tmpl w:val="B7EC4978"/>
    <w:lvl w:ilvl="0" w:tplc="8AF43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4857D3"/>
    <w:multiLevelType w:val="singleLevel"/>
    <w:tmpl w:val="0DBF06CD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</w:abstractNum>
  <w:abstractNum w:abstractNumId="3">
    <w:nsid w:val="4B6B040D"/>
    <w:multiLevelType w:val="singleLevel"/>
    <w:tmpl w:val="4D87E593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</w:abstractNum>
  <w:abstractNum w:abstractNumId="4">
    <w:nsid w:val="4D671EDA"/>
    <w:multiLevelType w:val="hybridMultilevel"/>
    <w:tmpl w:val="800A6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8AE321"/>
    <w:multiLevelType w:val="singleLevel"/>
    <w:tmpl w:val="101292F7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96"/>
      </w:pPr>
      <w:rPr>
        <w:rFonts w:ascii="Symbol" w:hAnsi="Symbol" w:hint="default"/>
      </w:rPr>
    </w:lvl>
  </w:abstractNum>
  <w:abstractNum w:abstractNumId="6">
    <w:nsid w:val="59CF66E8"/>
    <w:multiLevelType w:val="singleLevel"/>
    <w:tmpl w:val="167B00B7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96"/>
      </w:pPr>
      <w:rPr>
        <w:rFonts w:ascii="Symbol" w:hAnsi="Symbol" w:hint="default"/>
      </w:rPr>
    </w:lvl>
  </w:abstractNum>
  <w:abstractNum w:abstractNumId="7">
    <w:nsid w:val="6B6814DE"/>
    <w:multiLevelType w:val="singleLevel"/>
    <w:tmpl w:val="3A4D7AC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96"/>
      </w:pPr>
      <w:rPr>
        <w:rFonts w:ascii="Symbol" w:hAnsi="Symbol" w:hint="default"/>
      </w:rPr>
    </w:lvl>
  </w:abstractNum>
  <w:abstractNum w:abstractNumId="8">
    <w:nsid w:val="77832017"/>
    <w:multiLevelType w:val="singleLevel"/>
    <w:tmpl w:val="3C95CA84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1D1A"/>
    <w:rsid w:val="000003B7"/>
    <w:rsid w:val="00001790"/>
    <w:rsid w:val="00021696"/>
    <w:rsid w:val="00033BC7"/>
    <w:rsid w:val="00046030"/>
    <w:rsid w:val="00054ED0"/>
    <w:rsid w:val="00061341"/>
    <w:rsid w:val="000618F8"/>
    <w:rsid w:val="00063B7C"/>
    <w:rsid w:val="0007379C"/>
    <w:rsid w:val="00080A17"/>
    <w:rsid w:val="0008227A"/>
    <w:rsid w:val="000A259F"/>
    <w:rsid w:val="000A3B68"/>
    <w:rsid w:val="000B1025"/>
    <w:rsid w:val="000C18AD"/>
    <w:rsid w:val="000D4F42"/>
    <w:rsid w:val="00126F5D"/>
    <w:rsid w:val="00127638"/>
    <w:rsid w:val="00136FAC"/>
    <w:rsid w:val="0014241D"/>
    <w:rsid w:val="00156D74"/>
    <w:rsid w:val="00160A6F"/>
    <w:rsid w:val="00194171"/>
    <w:rsid w:val="001A52C7"/>
    <w:rsid w:val="001A6246"/>
    <w:rsid w:val="001A7899"/>
    <w:rsid w:val="001C3D02"/>
    <w:rsid w:val="001D0A00"/>
    <w:rsid w:val="0021427B"/>
    <w:rsid w:val="0021453D"/>
    <w:rsid w:val="00216FB0"/>
    <w:rsid w:val="00220757"/>
    <w:rsid w:val="00225E4B"/>
    <w:rsid w:val="00226DBB"/>
    <w:rsid w:val="0023258D"/>
    <w:rsid w:val="00236D05"/>
    <w:rsid w:val="002372A8"/>
    <w:rsid w:val="00237824"/>
    <w:rsid w:val="00251D1A"/>
    <w:rsid w:val="00260572"/>
    <w:rsid w:val="002845E4"/>
    <w:rsid w:val="0028606F"/>
    <w:rsid w:val="00290AFF"/>
    <w:rsid w:val="0029464E"/>
    <w:rsid w:val="002A1020"/>
    <w:rsid w:val="002C5286"/>
    <w:rsid w:val="002C79DF"/>
    <w:rsid w:val="002E2FC4"/>
    <w:rsid w:val="002E7A1C"/>
    <w:rsid w:val="002F2A55"/>
    <w:rsid w:val="002F59CC"/>
    <w:rsid w:val="003052C2"/>
    <w:rsid w:val="003110F8"/>
    <w:rsid w:val="003135DC"/>
    <w:rsid w:val="0032096D"/>
    <w:rsid w:val="00341B84"/>
    <w:rsid w:val="00353836"/>
    <w:rsid w:val="0036776E"/>
    <w:rsid w:val="00375C9F"/>
    <w:rsid w:val="0038677E"/>
    <w:rsid w:val="0039350D"/>
    <w:rsid w:val="003A3004"/>
    <w:rsid w:val="003B532A"/>
    <w:rsid w:val="003C0E32"/>
    <w:rsid w:val="003C6E0F"/>
    <w:rsid w:val="003E1F34"/>
    <w:rsid w:val="003F262A"/>
    <w:rsid w:val="003F717F"/>
    <w:rsid w:val="00420930"/>
    <w:rsid w:val="0042558C"/>
    <w:rsid w:val="00431F1B"/>
    <w:rsid w:val="0044006E"/>
    <w:rsid w:val="004404C3"/>
    <w:rsid w:val="004420F7"/>
    <w:rsid w:val="004446A4"/>
    <w:rsid w:val="00472157"/>
    <w:rsid w:val="00472A72"/>
    <w:rsid w:val="004969B1"/>
    <w:rsid w:val="004B1B26"/>
    <w:rsid w:val="004B6318"/>
    <w:rsid w:val="004C6BD8"/>
    <w:rsid w:val="004C7C12"/>
    <w:rsid w:val="004E114D"/>
    <w:rsid w:val="004F2021"/>
    <w:rsid w:val="005206AA"/>
    <w:rsid w:val="00525056"/>
    <w:rsid w:val="00527C81"/>
    <w:rsid w:val="00536D05"/>
    <w:rsid w:val="005471FF"/>
    <w:rsid w:val="0055028A"/>
    <w:rsid w:val="00553C41"/>
    <w:rsid w:val="00583CEC"/>
    <w:rsid w:val="005A0AED"/>
    <w:rsid w:val="005C3DED"/>
    <w:rsid w:val="005D2DB3"/>
    <w:rsid w:val="005E5828"/>
    <w:rsid w:val="005E6DA0"/>
    <w:rsid w:val="005E7365"/>
    <w:rsid w:val="005F2C5B"/>
    <w:rsid w:val="0060577D"/>
    <w:rsid w:val="00607A25"/>
    <w:rsid w:val="00630BD6"/>
    <w:rsid w:val="00633E17"/>
    <w:rsid w:val="006438BE"/>
    <w:rsid w:val="00651039"/>
    <w:rsid w:val="00651F23"/>
    <w:rsid w:val="0066681D"/>
    <w:rsid w:val="006718D5"/>
    <w:rsid w:val="00684AB3"/>
    <w:rsid w:val="00690CE2"/>
    <w:rsid w:val="00695B3B"/>
    <w:rsid w:val="006B7EFB"/>
    <w:rsid w:val="006D2090"/>
    <w:rsid w:val="006E59A2"/>
    <w:rsid w:val="006E78C1"/>
    <w:rsid w:val="006F11FB"/>
    <w:rsid w:val="00704370"/>
    <w:rsid w:val="00744D78"/>
    <w:rsid w:val="0074597F"/>
    <w:rsid w:val="007520E3"/>
    <w:rsid w:val="00752BD7"/>
    <w:rsid w:val="0077334B"/>
    <w:rsid w:val="00791DE2"/>
    <w:rsid w:val="007A1C6A"/>
    <w:rsid w:val="007B4D5F"/>
    <w:rsid w:val="007E7B73"/>
    <w:rsid w:val="007F32CE"/>
    <w:rsid w:val="007F776E"/>
    <w:rsid w:val="00801961"/>
    <w:rsid w:val="0080677F"/>
    <w:rsid w:val="008100E0"/>
    <w:rsid w:val="0082068F"/>
    <w:rsid w:val="00831EBF"/>
    <w:rsid w:val="00844734"/>
    <w:rsid w:val="00860310"/>
    <w:rsid w:val="00861151"/>
    <w:rsid w:val="00864E93"/>
    <w:rsid w:val="00883B5B"/>
    <w:rsid w:val="00894787"/>
    <w:rsid w:val="008A00AA"/>
    <w:rsid w:val="008A0357"/>
    <w:rsid w:val="008B54A8"/>
    <w:rsid w:val="008D2101"/>
    <w:rsid w:val="008D2852"/>
    <w:rsid w:val="008D2C4E"/>
    <w:rsid w:val="008D5EBF"/>
    <w:rsid w:val="008D6E8A"/>
    <w:rsid w:val="008E6294"/>
    <w:rsid w:val="008F04EB"/>
    <w:rsid w:val="008F3096"/>
    <w:rsid w:val="008F386C"/>
    <w:rsid w:val="008F77DB"/>
    <w:rsid w:val="00903E03"/>
    <w:rsid w:val="00911766"/>
    <w:rsid w:val="009139E4"/>
    <w:rsid w:val="00914BC8"/>
    <w:rsid w:val="00917167"/>
    <w:rsid w:val="0092061D"/>
    <w:rsid w:val="00922B77"/>
    <w:rsid w:val="00946748"/>
    <w:rsid w:val="0096028A"/>
    <w:rsid w:val="0097078D"/>
    <w:rsid w:val="00971ECB"/>
    <w:rsid w:val="00975CA4"/>
    <w:rsid w:val="00977E2D"/>
    <w:rsid w:val="009810FB"/>
    <w:rsid w:val="00984159"/>
    <w:rsid w:val="0098799D"/>
    <w:rsid w:val="009946DE"/>
    <w:rsid w:val="009B5700"/>
    <w:rsid w:val="009C23F7"/>
    <w:rsid w:val="009D0225"/>
    <w:rsid w:val="009D2852"/>
    <w:rsid w:val="009D31DA"/>
    <w:rsid w:val="009E325C"/>
    <w:rsid w:val="00A1543A"/>
    <w:rsid w:val="00A2477C"/>
    <w:rsid w:val="00A32C32"/>
    <w:rsid w:val="00A441F5"/>
    <w:rsid w:val="00A46B2A"/>
    <w:rsid w:val="00A613A1"/>
    <w:rsid w:val="00A62CE9"/>
    <w:rsid w:val="00A64E2E"/>
    <w:rsid w:val="00A8004E"/>
    <w:rsid w:val="00A81635"/>
    <w:rsid w:val="00A90571"/>
    <w:rsid w:val="00A95951"/>
    <w:rsid w:val="00AA38E7"/>
    <w:rsid w:val="00AB6680"/>
    <w:rsid w:val="00AC5E55"/>
    <w:rsid w:val="00AC7010"/>
    <w:rsid w:val="00AD70ED"/>
    <w:rsid w:val="00B05540"/>
    <w:rsid w:val="00B1100F"/>
    <w:rsid w:val="00B12E4A"/>
    <w:rsid w:val="00B2787B"/>
    <w:rsid w:val="00B37BDF"/>
    <w:rsid w:val="00B44087"/>
    <w:rsid w:val="00B446EE"/>
    <w:rsid w:val="00B57BB6"/>
    <w:rsid w:val="00B61E5A"/>
    <w:rsid w:val="00B63AEF"/>
    <w:rsid w:val="00B764AB"/>
    <w:rsid w:val="00B803C0"/>
    <w:rsid w:val="00B80E19"/>
    <w:rsid w:val="00B8769D"/>
    <w:rsid w:val="00BA6C4D"/>
    <w:rsid w:val="00BB57D4"/>
    <w:rsid w:val="00BB6CC5"/>
    <w:rsid w:val="00BB6E05"/>
    <w:rsid w:val="00BD3F20"/>
    <w:rsid w:val="00BD4E09"/>
    <w:rsid w:val="00BD5C04"/>
    <w:rsid w:val="00BD63B1"/>
    <w:rsid w:val="00BE023E"/>
    <w:rsid w:val="00BE1426"/>
    <w:rsid w:val="00BF1629"/>
    <w:rsid w:val="00C03CCC"/>
    <w:rsid w:val="00C06355"/>
    <w:rsid w:val="00C147FB"/>
    <w:rsid w:val="00C21E70"/>
    <w:rsid w:val="00C22CB7"/>
    <w:rsid w:val="00C24614"/>
    <w:rsid w:val="00C304E9"/>
    <w:rsid w:val="00C318E0"/>
    <w:rsid w:val="00C41634"/>
    <w:rsid w:val="00C42ECE"/>
    <w:rsid w:val="00C508A9"/>
    <w:rsid w:val="00C656C9"/>
    <w:rsid w:val="00C66ECA"/>
    <w:rsid w:val="00C81069"/>
    <w:rsid w:val="00C966E2"/>
    <w:rsid w:val="00CA1E6E"/>
    <w:rsid w:val="00CA3594"/>
    <w:rsid w:val="00CA771B"/>
    <w:rsid w:val="00CB4556"/>
    <w:rsid w:val="00CC68AB"/>
    <w:rsid w:val="00CC6903"/>
    <w:rsid w:val="00CD7E5C"/>
    <w:rsid w:val="00CE0C6D"/>
    <w:rsid w:val="00CE7811"/>
    <w:rsid w:val="00D02028"/>
    <w:rsid w:val="00D23C8A"/>
    <w:rsid w:val="00D36860"/>
    <w:rsid w:val="00D46802"/>
    <w:rsid w:val="00DA031D"/>
    <w:rsid w:val="00DB226D"/>
    <w:rsid w:val="00DD4E1B"/>
    <w:rsid w:val="00DD6896"/>
    <w:rsid w:val="00DE243B"/>
    <w:rsid w:val="00DF275E"/>
    <w:rsid w:val="00DF3EE6"/>
    <w:rsid w:val="00DF3F74"/>
    <w:rsid w:val="00E04920"/>
    <w:rsid w:val="00E21226"/>
    <w:rsid w:val="00E26CFA"/>
    <w:rsid w:val="00E35460"/>
    <w:rsid w:val="00E41769"/>
    <w:rsid w:val="00E4548C"/>
    <w:rsid w:val="00E546FC"/>
    <w:rsid w:val="00E559B7"/>
    <w:rsid w:val="00E56784"/>
    <w:rsid w:val="00E7446C"/>
    <w:rsid w:val="00E75646"/>
    <w:rsid w:val="00E86EDA"/>
    <w:rsid w:val="00E910E5"/>
    <w:rsid w:val="00E95C35"/>
    <w:rsid w:val="00EA40B1"/>
    <w:rsid w:val="00EB309D"/>
    <w:rsid w:val="00EC18DA"/>
    <w:rsid w:val="00EC2AE3"/>
    <w:rsid w:val="00EE48B8"/>
    <w:rsid w:val="00EF30B3"/>
    <w:rsid w:val="00F02CB0"/>
    <w:rsid w:val="00F03AE2"/>
    <w:rsid w:val="00F07C92"/>
    <w:rsid w:val="00F15640"/>
    <w:rsid w:val="00F35099"/>
    <w:rsid w:val="00F5129A"/>
    <w:rsid w:val="00F5243D"/>
    <w:rsid w:val="00F55C1D"/>
    <w:rsid w:val="00F600E6"/>
    <w:rsid w:val="00F650E8"/>
    <w:rsid w:val="00F67200"/>
    <w:rsid w:val="00F6775C"/>
    <w:rsid w:val="00F7026B"/>
    <w:rsid w:val="00F84307"/>
    <w:rsid w:val="00F913F1"/>
    <w:rsid w:val="00F967BA"/>
    <w:rsid w:val="00FC1498"/>
    <w:rsid w:val="00FC2394"/>
    <w:rsid w:val="00FE07E1"/>
    <w:rsid w:val="00FE2D3A"/>
    <w:rsid w:val="00FE7D44"/>
    <w:rsid w:val="00FF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540"/>
    <w:rPr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39350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D2852"/>
    <w:pPr>
      <w:spacing w:before="100" w:beforeAutospacing="1" w:after="100" w:afterAutospacing="1"/>
    </w:pPr>
  </w:style>
  <w:style w:type="paragraph" w:customStyle="1" w:styleId="Style1">
    <w:name w:val="Style 1"/>
    <w:basedOn w:val="Normal"/>
    <w:rsid w:val="00A1543A"/>
    <w:pPr>
      <w:widowControl w:val="0"/>
      <w:autoSpaceDE w:val="0"/>
      <w:autoSpaceDN w:val="0"/>
      <w:adjustRightInd w:val="0"/>
    </w:pPr>
  </w:style>
  <w:style w:type="paragraph" w:customStyle="1" w:styleId="Style2">
    <w:name w:val="Style 2"/>
    <w:basedOn w:val="Normal"/>
    <w:rsid w:val="00A1543A"/>
    <w:pPr>
      <w:widowControl w:val="0"/>
      <w:autoSpaceDE w:val="0"/>
      <w:autoSpaceDN w:val="0"/>
      <w:ind w:firstLine="720"/>
      <w:jc w:val="both"/>
    </w:pPr>
  </w:style>
  <w:style w:type="paragraph" w:styleId="Footer">
    <w:name w:val="footer"/>
    <w:basedOn w:val="Normal"/>
    <w:rsid w:val="009139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139E4"/>
  </w:style>
  <w:style w:type="paragraph" w:styleId="Header">
    <w:name w:val="header"/>
    <w:basedOn w:val="Normal"/>
    <w:rsid w:val="00BA6C4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126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93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350D"/>
    <w:rPr>
      <w:rFonts w:ascii="Tahoma" w:hAnsi="Tahoma" w:cs="Tahoma"/>
      <w:sz w:val="16"/>
      <w:szCs w:val="1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9350D"/>
    <w:rPr>
      <w:rFonts w:eastAsia="Times New Roman"/>
      <w:b/>
      <w:bCs/>
      <w:kern w:val="36"/>
      <w:sz w:val="48"/>
      <w:szCs w:val="48"/>
    </w:rPr>
  </w:style>
  <w:style w:type="character" w:customStyle="1" w:styleId="citation-abbreviation">
    <w:name w:val="citation-abbreviation"/>
    <w:basedOn w:val="DefaultParagraphFont"/>
    <w:rsid w:val="0039350D"/>
  </w:style>
  <w:style w:type="character" w:customStyle="1" w:styleId="citation-publication-date">
    <w:name w:val="citation-publication-date"/>
    <w:basedOn w:val="DefaultParagraphFont"/>
    <w:rsid w:val="0039350D"/>
  </w:style>
  <w:style w:type="character" w:customStyle="1" w:styleId="citation-volume">
    <w:name w:val="citation-volume"/>
    <w:basedOn w:val="DefaultParagraphFont"/>
    <w:rsid w:val="0039350D"/>
  </w:style>
  <w:style w:type="character" w:customStyle="1" w:styleId="citation-issue">
    <w:name w:val="citation-issue"/>
    <w:basedOn w:val="DefaultParagraphFont"/>
    <w:rsid w:val="0039350D"/>
  </w:style>
  <w:style w:type="character" w:customStyle="1" w:styleId="citation-flpages">
    <w:name w:val="citation-flpages"/>
    <w:basedOn w:val="DefaultParagraphFont"/>
    <w:rsid w:val="0039350D"/>
  </w:style>
  <w:style w:type="character" w:customStyle="1" w:styleId="doi">
    <w:name w:val="doi"/>
    <w:basedOn w:val="DefaultParagraphFont"/>
    <w:rsid w:val="0039350D"/>
  </w:style>
  <w:style w:type="character" w:styleId="Hyperlink">
    <w:name w:val="Hyperlink"/>
    <w:basedOn w:val="DefaultParagraphFont"/>
    <w:uiPriority w:val="99"/>
    <w:unhideWhenUsed/>
    <w:rsid w:val="0039350D"/>
    <w:rPr>
      <w:color w:val="0000FF"/>
      <w:u w:val="single"/>
    </w:rPr>
  </w:style>
  <w:style w:type="character" w:customStyle="1" w:styleId="fm-citation-ids-label">
    <w:name w:val="fm-citation-ids-label"/>
    <w:basedOn w:val="DefaultParagraphFont"/>
    <w:rsid w:val="0039350D"/>
  </w:style>
  <w:style w:type="paragraph" w:styleId="ListParagraph">
    <w:name w:val="List Paragraph"/>
    <w:basedOn w:val="Normal"/>
    <w:uiPriority w:val="34"/>
    <w:qFormat/>
    <w:rsid w:val="00553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8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3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3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2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41442-C149-4808-9AF3-547A35A6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1902</Words>
  <Characters>11414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ZGUW</Company>
  <LinksUpToDate>false</LinksUpToDate>
  <CharactersWithSpaces>13290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Michal Minczuk</dc:creator>
  <cp:lastModifiedBy>Seweryn Mroczek</cp:lastModifiedBy>
  <cp:revision>4</cp:revision>
  <cp:lastPrinted>2004-03-17T08:40:00Z</cp:lastPrinted>
  <dcterms:created xsi:type="dcterms:W3CDTF">2014-03-24T13:26:00Z</dcterms:created>
  <dcterms:modified xsi:type="dcterms:W3CDTF">2014-03-24T16:59:00Z</dcterms:modified>
</cp:coreProperties>
</file>